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63" w:rsidRDefault="00F36663" w:rsidP="006F5C85">
      <w:pPr>
        <w:shd w:val="clear" w:color="auto" w:fill="FFFFFF"/>
        <w:spacing w:after="0" w:line="240" w:lineRule="auto"/>
        <w:jc w:val="both"/>
        <w:outlineLvl w:val="0"/>
        <w:rPr>
          <w:rFonts w:ascii="Garamond" w:hAnsi="Garamond" w:cs="Arial"/>
          <w:b/>
          <w:bCs/>
          <w:kern w:val="36"/>
          <w:sz w:val="24"/>
          <w:szCs w:val="24"/>
          <w:lang w:eastAsia="bg-BG"/>
        </w:rPr>
      </w:pPr>
      <w:bookmarkStart w:id="0" w:name="_GoBack"/>
      <w:bookmarkEnd w:id="0"/>
    </w:p>
    <w:p w:rsidR="006F5C85" w:rsidRDefault="006F5C85" w:rsidP="006F5C85">
      <w:pPr>
        <w:shd w:val="clear" w:color="auto" w:fill="FFFFFF"/>
        <w:spacing w:after="0" w:line="240" w:lineRule="auto"/>
        <w:jc w:val="both"/>
        <w:outlineLvl w:val="0"/>
        <w:rPr>
          <w:rFonts w:ascii="Garamond" w:hAnsi="Garamond" w:cs="Arial"/>
          <w:b/>
          <w:bCs/>
          <w:kern w:val="36"/>
          <w:sz w:val="24"/>
          <w:szCs w:val="24"/>
          <w:lang w:eastAsia="bg-BG"/>
        </w:rPr>
      </w:pPr>
    </w:p>
    <w:p w:rsidR="006F5C85" w:rsidRPr="00934F37" w:rsidRDefault="006F5C85" w:rsidP="006F5C85">
      <w:pPr>
        <w:shd w:val="clear" w:color="auto" w:fill="FFFFFF"/>
        <w:spacing w:after="0" w:line="240" w:lineRule="auto"/>
        <w:jc w:val="both"/>
        <w:outlineLvl w:val="0"/>
        <w:rPr>
          <w:rFonts w:ascii="Garamond" w:hAnsi="Garamond" w:cs="Arial"/>
          <w:b/>
          <w:bCs/>
          <w:kern w:val="36"/>
          <w:sz w:val="24"/>
          <w:szCs w:val="24"/>
          <w:lang w:eastAsia="bg-BG"/>
        </w:rPr>
      </w:pPr>
      <w:r w:rsidRPr="00934F37">
        <w:rPr>
          <w:rFonts w:ascii="Garamond" w:hAnsi="Garamond" w:cs="Arial"/>
          <w:b/>
          <w:bCs/>
          <w:kern w:val="36"/>
          <w:sz w:val="24"/>
          <w:szCs w:val="24"/>
          <w:lang w:eastAsia="bg-BG"/>
        </w:rPr>
        <w:t>ДО</w:t>
      </w:r>
    </w:p>
    <w:p w:rsidR="006F5C85" w:rsidRDefault="00F771E4" w:rsidP="006F5C85">
      <w:pPr>
        <w:shd w:val="clear" w:color="auto" w:fill="FFFFFF"/>
        <w:spacing w:after="0" w:line="240" w:lineRule="auto"/>
        <w:jc w:val="both"/>
        <w:outlineLvl w:val="0"/>
        <w:rPr>
          <w:rFonts w:ascii="Garamond" w:hAnsi="Garamond" w:cs="Arial"/>
          <w:b/>
          <w:bCs/>
          <w:kern w:val="36"/>
          <w:sz w:val="24"/>
          <w:szCs w:val="24"/>
          <w:lang w:eastAsia="bg-BG"/>
        </w:rPr>
      </w:pPr>
      <w:r w:rsidRPr="00934F37">
        <w:rPr>
          <w:rFonts w:ascii="Garamond" w:hAnsi="Garamond" w:cs="Arial"/>
          <w:b/>
          <w:bCs/>
          <w:kern w:val="36"/>
          <w:sz w:val="24"/>
          <w:szCs w:val="24"/>
          <w:lang w:eastAsia="bg-BG"/>
        </w:rPr>
        <w:t xml:space="preserve">ВСИЧКИ ЗАИНТЕРЕСОВАНИ ЛИЦА </w:t>
      </w:r>
    </w:p>
    <w:p w:rsidR="006F5C85" w:rsidRDefault="00F771E4" w:rsidP="006F5C85">
      <w:pPr>
        <w:shd w:val="clear" w:color="auto" w:fill="FFFFFF"/>
        <w:spacing w:after="0" w:line="240" w:lineRule="auto"/>
        <w:jc w:val="both"/>
        <w:outlineLvl w:val="0"/>
        <w:rPr>
          <w:rFonts w:ascii="Garamond" w:hAnsi="Garamond" w:cs="Arial"/>
          <w:b/>
          <w:bCs/>
          <w:kern w:val="36"/>
          <w:sz w:val="24"/>
          <w:szCs w:val="24"/>
          <w:lang w:eastAsia="bg-BG"/>
        </w:rPr>
      </w:pPr>
      <w:r w:rsidRPr="00934F37">
        <w:rPr>
          <w:rFonts w:ascii="Garamond" w:hAnsi="Garamond" w:cs="Arial"/>
          <w:b/>
          <w:bCs/>
          <w:kern w:val="36"/>
          <w:sz w:val="24"/>
          <w:szCs w:val="24"/>
          <w:lang w:eastAsia="bg-BG"/>
        </w:rPr>
        <w:t xml:space="preserve">ПОЛУЧИЛИ ДОКУМЕНТАЦИЯ ЗА УЧАСТИЕ </w:t>
      </w:r>
    </w:p>
    <w:p w:rsidR="00F36663" w:rsidRDefault="00F771E4" w:rsidP="006F5C85">
      <w:pPr>
        <w:shd w:val="clear" w:color="auto" w:fill="FFFFFF"/>
        <w:spacing w:after="0" w:line="240" w:lineRule="auto"/>
        <w:jc w:val="both"/>
        <w:outlineLvl w:val="0"/>
        <w:rPr>
          <w:rFonts w:ascii="Garamond" w:hAnsi="Garamond" w:cs="Arial"/>
          <w:b/>
          <w:bCs/>
          <w:kern w:val="36"/>
          <w:sz w:val="24"/>
          <w:szCs w:val="24"/>
          <w:lang w:eastAsia="bg-BG"/>
        </w:rPr>
      </w:pPr>
      <w:r w:rsidRPr="00934F37">
        <w:rPr>
          <w:rFonts w:ascii="Garamond" w:hAnsi="Garamond" w:cs="Arial"/>
          <w:b/>
          <w:bCs/>
          <w:kern w:val="36"/>
          <w:sz w:val="24"/>
          <w:szCs w:val="24"/>
          <w:lang w:eastAsia="bg-BG"/>
        </w:rPr>
        <w:t>И ПОСОЧИЛИ АДРЕС ЗА КОРЕСПОНДЕНЦИЯ</w:t>
      </w:r>
    </w:p>
    <w:p w:rsidR="006F5C85" w:rsidRPr="00934F37" w:rsidRDefault="006F5C85" w:rsidP="006F5C85">
      <w:pPr>
        <w:shd w:val="clear" w:color="auto" w:fill="FFFFFF"/>
        <w:spacing w:after="0" w:line="240" w:lineRule="auto"/>
        <w:jc w:val="both"/>
        <w:outlineLvl w:val="0"/>
        <w:rPr>
          <w:rFonts w:ascii="Garamond" w:hAnsi="Garamond" w:cs="Arial"/>
          <w:b/>
          <w:bCs/>
          <w:kern w:val="36"/>
          <w:sz w:val="24"/>
          <w:szCs w:val="24"/>
          <w:lang w:eastAsia="bg-BG"/>
        </w:rPr>
      </w:pPr>
    </w:p>
    <w:p w:rsidR="00F36663" w:rsidRPr="00934F37" w:rsidRDefault="00F36663" w:rsidP="00934F37">
      <w:pPr>
        <w:shd w:val="clear" w:color="auto" w:fill="FFFFFF"/>
        <w:spacing w:after="0" w:line="240" w:lineRule="auto"/>
        <w:ind w:left="4253" w:firstLine="567"/>
        <w:jc w:val="both"/>
        <w:outlineLvl w:val="0"/>
        <w:rPr>
          <w:rFonts w:ascii="Garamond" w:hAnsi="Garamond" w:cs="Arial"/>
          <w:b/>
          <w:bCs/>
          <w:kern w:val="36"/>
          <w:sz w:val="24"/>
          <w:szCs w:val="24"/>
          <w:u w:val="single"/>
          <w:lang w:eastAsia="bg-BG"/>
        </w:rPr>
      </w:pPr>
    </w:p>
    <w:p w:rsidR="00722647" w:rsidRPr="00722647" w:rsidRDefault="00F36663" w:rsidP="00722647">
      <w:pPr>
        <w:shd w:val="clear" w:color="auto" w:fill="FFFFFF"/>
        <w:spacing w:after="0" w:line="240" w:lineRule="auto"/>
        <w:ind w:firstLine="567"/>
        <w:jc w:val="both"/>
        <w:outlineLvl w:val="0"/>
        <w:rPr>
          <w:rFonts w:ascii="Garamond" w:hAnsi="Garamond"/>
          <w:b/>
          <w:color w:val="000000"/>
          <w:sz w:val="24"/>
          <w:szCs w:val="24"/>
          <w:shd w:val="clear" w:color="auto" w:fill="FFFFFF"/>
        </w:rPr>
      </w:pPr>
      <w:r w:rsidRPr="00934F37">
        <w:rPr>
          <w:rFonts w:ascii="Garamond" w:hAnsi="Garamond" w:cs="Arial"/>
          <w:b/>
          <w:bCs/>
          <w:kern w:val="36"/>
          <w:sz w:val="24"/>
          <w:szCs w:val="24"/>
          <w:u w:val="single"/>
          <w:lang w:eastAsia="bg-BG"/>
        </w:rPr>
        <w:t>Относно:</w:t>
      </w:r>
      <w:r w:rsidRPr="00934F37">
        <w:rPr>
          <w:rFonts w:ascii="Garamond" w:hAnsi="Garamond" w:cs="Arial"/>
          <w:bCs/>
          <w:kern w:val="36"/>
          <w:sz w:val="24"/>
          <w:szCs w:val="24"/>
          <w:lang w:eastAsia="bg-BG"/>
        </w:rPr>
        <w:t xml:space="preserve"> Процедура за възлагане на обществена поръчка с предмет:</w:t>
      </w:r>
      <w:r w:rsidRPr="00934F37">
        <w:rPr>
          <w:rFonts w:ascii="Garamond" w:hAnsi="Garamond"/>
          <w:color w:val="000000"/>
          <w:sz w:val="24"/>
          <w:szCs w:val="24"/>
          <w:shd w:val="clear" w:color="auto" w:fill="FFFFFF"/>
        </w:rPr>
        <w:t xml:space="preserve"> </w:t>
      </w:r>
      <w:r w:rsidR="00722647" w:rsidRPr="00722647">
        <w:rPr>
          <w:rFonts w:ascii="Garamond" w:hAnsi="Garamond"/>
          <w:b/>
          <w:color w:val="000000"/>
          <w:sz w:val="24"/>
          <w:szCs w:val="24"/>
          <w:shd w:val="clear" w:color="auto" w:fill="FFFFFF"/>
        </w:rPr>
        <w:t>„Избор на изпълнител за осъществяване на услуга, по две обособени позиции:</w:t>
      </w:r>
    </w:p>
    <w:p w:rsidR="00722647" w:rsidRPr="00722647" w:rsidRDefault="00722647" w:rsidP="00722647">
      <w:pPr>
        <w:shd w:val="clear" w:color="auto" w:fill="FFFFFF"/>
        <w:spacing w:after="0" w:line="240" w:lineRule="auto"/>
        <w:ind w:firstLine="567"/>
        <w:jc w:val="both"/>
        <w:outlineLvl w:val="0"/>
        <w:rPr>
          <w:rFonts w:ascii="Garamond" w:hAnsi="Garamond"/>
          <w:b/>
          <w:color w:val="000000"/>
          <w:sz w:val="24"/>
          <w:szCs w:val="24"/>
          <w:shd w:val="clear" w:color="auto" w:fill="FFFFFF"/>
        </w:rPr>
      </w:pPr>
      <w:r w:rsidRPr="00722647">
        <w:rPr>
          <w:rFonts w:ascii="Garamond" w:hAnsi="Garamond"/>
          <w:b/>
          <w:color w:val="000000"/>
          <w:sz w:val="24"/>
          <w:szCs w:val="24"/>
          <w:shd w:val="clear" w:color="auto" w:fill="FFFFFF"/>
        </w:rPr>
        <w:t xml:space="preserve">Обособена позиция №1: „Избор на изпълнител на интерпретация и образователни програми”  и </w:t>
      </w:r>
    </w:p>
    <w:p w:rsidR="00F36663" w:rsidRPr="00934F37" w:rsidRDefault="00722647" w:rsidP="00722647">
      <w:pPr>
        <w:shd w:val="clear" w:color="auto" w:fill="FFFFFF"/>
        <w:spacing w:after="0" w:line="240" w:lineRule="auto"/>
        <w:ind w:firstLine="567"/>
        <w:jc w:val="both"/>
        <w:outlineLvl w:val="0"/>
        <w:rPr>
          <w:rFonts w:ascii="Garamond" w:hAnsi="Garamond"/>
          <w:color w:val="000000"/>
          <w:sz w:val="24"/>
          <w:szCs w:val="24"/>
          <w:shd w:val="clear" w:color="auto" w:fill="FFFFFF"/>
        </w:rPr>
      </w:pPr>
      <w:r w:rsidRPr="00722647">
        <w:rPr>
          <w:rFonts w:ascii="Garamond" w:hAnsi="Garamond"/>
          <w:b/>
          <w:color w:val="000000"/>
          <w:sz w:val="24"/>
          <w:szCs w:val="24"/>
          <w:shd w:val="clear" w:color="auto" w:fill="FFFFFF"/>
        </w:rPr>
        <w:t>Обособена позиция №2: „Избор на изпълнител за разработване на планове за управление на защитените територии: Резерват “Торфено бранище”, Резерват “Бистришко бранище”, Поддържан резерват “Училищна гора”, Поддържан резерват “Богдан”“</w:t>
      </w:r>
    </w:p>
    <w:p w:rsidR="00C35C61" w:rsidRPr="00934F37" w:rsidRDefault="00C35C61" w:rsidP="00934F37">
      <w:pPr>
        <w:shd w:val="clear" w:color="auto" w:fill="FFFFFF"/>
        <w:spacing w:after="0" w:line="240" w:lineRule="auto"/>
        <w:ind w:firstLine="567"/>
        <w:jc w:val="both"/>
        <w:outlineLvl w:val="0"/>
        <w:rPr>
          <w:rFonts w:ascii="Garamond" w:hAnsi="Garamond" w:cs="Arial"/>
          <w:bCs/>
          <w:kern w:val="36"/>
          <w:sz w:val="24"/>
          <w:szCs w:val="24"/>
          <w:lang w:eastAsia="bg-BG"/>
        </w:rPr>
      </w:pPr>
    </w:p>
    <w:p w:rsidR="005D4670" w:rsidRDefault="005D4670" w:rsidP="00934F37">
      <w:pPr>
        <w:shd w:val="clear" w:color="auto" w:fill="FFFFFF"/>
        <w:spacing w:after="0" w:line="240" w:lineRule="auto"/>
        <w:ind w:firstLine="567"/>
        <w:jc w:val="both"/>
        <w:outlineLvl w:val="0"/>
        <w:rPr>
          <w:rFonts w:ascii="Garamond" w:hAnsi="Garamond" w:cs="Arial"/>
          <w:b/>
          <w:bCs/>
          <w:kern w:val="36"/>
          <w:sz w:val="24"/>
          <w:szCs w:val="24"/>
          <w:lang w:eastAsia="bg-BG"/>
        </w:rPr>
      </w:pPr>
    </w:p>
    <w:p w:rsidR="00F36663" w:rsidRPr="00934F37" w:rsidRDefault="00F36663" w:rsidP="00934F37">
      <w:pPr>
        <w:shd w:val="clear" w:color="auto" w:fill="FFFFFF"/>
        <w:spacing w:after="0" w:line="240" w:lineRule="auto"/>
        <w:ind w:firstLine="567"/>
        <w:jc w:val="both"/>
        <w:outlineLvl w:val="0"/>
        <w:rPr>
          <w:rFonts w:ascii="Garamond" w:hAnsi="Garamond" w:cs="Arial"/>
          <w:b/>
          <w:bCs/>
          <w:kern w:val="36"/>
          <w:sz w:val="24"/>
          <w:szCs w:val="24"/>
          <w:lang w:eastAsia="bg-BG"/>
        </w:rPr>
      </w:pPr>
      <w:r w:rsidRPr="00934F37">
        <w:rPr>
          <w:rFonts w:ascii="Garamond" w:hAnsi="Garamond" w:cs="Arial"/>
          <w:b/>
          <w:bCs/>
          <w:kern w:val="36"/>
          <w:sz w:val="24"/>
          <w:szCs w:val="24"/>
          <w:lang w:eastAsia="bg-BG"/>
        </w:rPr>
        <w:t>УВАЖАЕМИ  ГОСПОЖИ/ГОСПОДА,</w:t>
      </w:r>
    </w:p>
    <w:p w:rsidR="00F36663" w:rsidRPr="00934F37" w:rsidRDefault="00F36663" w:rsidP="00934F37">
      <w:pPr>
        <w:shd w:val="clear" w:color="auto" w:fill="FFFFFF"/>
        <w:spacing w:after="0" w:line="240" w:lineRule="auto"/>
        <w:ind w:firstLine="567"/>
        <w:jc w:val="both"/>
        <w:outlineLvl w:val="0"/>
        <w:rPr>
          <w:rFonts w:ascii="Garamond" w:hAnsi="Garamond" w:cs="Arial"/>
          <w:bCs/>
          <w:kern w:val="36"/>
          <w:sz w:val="24"/>
          <w:szCs w:val="24"/>
          <w:lang w:eastAsia="bg-BG"/>
        </w:rPr>
      </w:pPr>
    </w:p>
    <w:p w:rsidR="00F36663" w:rsidRPr="00934F37" w:rsidRDefault="00F36663" w:rsidP="00030281">
      <w:pPr>
        <w:shd w:val="clear" w:color="auto" w:fill="FFFFFF"/>
        <w:spacing w:after="0" w:line="240" w:lineRule="auto"/>
        <w:ind w:firstLine="567"/>
        <w:jc w:val="both"/>
        <w:outlineLvl w:val="0"/>
        <w:rPr>
          <w:rFonts w:ascii="Garamond" w:hAnsi="Garamond" w:cs="Arial"/>
          <w:b/>
          <w:bCs/>
          <w:kern w:val="36"/>
          <w:sz w:val="24"/>
          <w:szCs w:val="24"/>
          <w:lang w:val="ru-RU" w:eastAsia="bg-BG"/>
        </w:rPr>
      </w:pPr>
      <w:r w:rsidRPr="00934F37">
        <w:rPr>
          <w:rFonts w:ascii="Garamond" w:hAnsi="Garamond" w:cs="Arial"/>
          <w:bCs/>
          <w:kern w:val="36"/>
          <w:sz w:val="24"/>
          <w:szCs w:val="24"/>
          <w:lang w:eastAsia="bg-BG"/>
        </w:rPr>
        <w:t>Във връзка с постъпило запитване от лице закупило документация за участие в процедура за възлагане на обществена поръчка с горепосочения предмет и на основание чл. 29 от Закона за обществените поръчки, даваме следните разяснения:</w:t>
      </w:r>
    </w:p>
    <w:p w:rsidR="00F36663" w:rsidRPr="00934F37" w:rsidRDefault="00F36663" w:rsidP="00030281">
      <w:pPr>
        <w:shd w:val="clear" w:color="auto" w:fill="FFFFFF"/>
        <w:spacing w:after="0" w:line="240" w:lineRule="auto"/>
        <w:ind w:firstLine="567"/>
        <w:jc w:val="both"/>
        <w:outlineLvl w:val="0"/>
        <w:rPr>
          <w:rFonts w:ascii="Garamond" w:hAnsi="Garamond" w:cs="Arial"/>
          <w:b/>
          <w:bCs/>
          <w:kern w:val="36"/>
          <w:sz w:val="24"/>
          <w:szCs w:val="24"/>
          <w:lang w:val="ru-RU" w:eastAsia="bg-BG"/>
        </w:rPr>
      </w:pPr>
    </w:p>
    <w:p w:rsidR="00934F37" w:rsidRPr="00CE7164" w:rsidRDefault="00934F37" w:rsidP="00030281">
      <w:pPr>
        <w:autoSpaceDE w:val="0"/>
        <w:autoSpaceDN w:val="0"/>
        <w:adjustRightInd w:val="0"/>
        <w:spacing w:after="0" w:line="240" w:lineRule="auto"/>
        <w:ind w:firstLine="567"/>
        <w:jc w:val="both"/>
        <w:rPr>
          <w:rFonts w:ascii="Garamond" w:hAnsi="Garamond"/>
          <w:sz w:val="24"/>
          <w:szCs w:val="24"/>
          <w:lang w:val="en-US"/>
        </w:rPr>
      </w:pPr>
      <w:r w:rsidRPr="00934F37">
        <w:rPr>
          <w:rFonts w:ascii="Garamond" w:hAnsi="Garamond" w:cs="Arial"/>
          <w:b/>
          <w:bCs/>
          <w:kern w:val="36"/>
          <w:sz w:val="24"/>
          <w:szCs w:val="24"/>
          <w:lang w:eastAsia="bg-BG"/>
        </w:rPr>
        <w:t>Въпрос №</w:t>
      </w:r>
      <w:r w:rsidR="004C3709">
        <w:rPr>
          <w:rFonts w:ascii="Garamond" w:hAnsi="Garamond" w:cs="Arial"/>
          <w:b/>
          <w:bCs/>
          <w:kern w:val="36"/>
          <w:sz w:val="24"/>
          <w:szCs w:val="24"/>
          <w:lang w:eastAsia="bg-BG"/>
        </w:rPr>
        <w:t xml:space="preserve"> </w:t>
      </w:r>
      <w:r w:rsidRPr="00934F37">
        <w:rPr>
          <w:rFonts w:ascii="Garamond" w:hAnsi="Garamond" w:cs="Arial"/>
          <w:b/>
          <w:bCs/>
          <w:kern w:val="36"/>
          <w:sz w:val="24"/>
          <w:szCs w:val="24"/>
          <w:lang w:val="en-US" w:eastAsia="bg-BG"/>
        </w:rPr>
        <w:t>1</w:t>
      </w:r>
      <w:r>
        <w:rPr>
          <w:rFonts w:ascii="Garamond" w:hAnsi="Garamond" w:cs="Arial"/>
          <w:b/>
          <w:bCs/>
          <w:kern w:val="36"/>
          <w:sz w:val="24"/>
          <w:szCs w:val="24"/>
          <w:lang w:val="en-US" w:eastAsia="bg-BG"/>
        </w:rPr>
        <w:t>:</w:t>
      </w:r>
      <w:r w:rsidRPr="00934F37">
        <w:rPr>
          <w:rFonts w:ascii="Garamond" w:hAnsi="Garamond" w:cs="Arial"/>
          <w:b/>
          <w:bCs/>
          <w:kern w:val="36"/>
          <w:sz w:val="24"/>
          <w:szCs w:val="24"/>
          <w:lang w:val="en-US" w:eastAsia="bg-BG"/>
        </w:rPr>
        <w:t xml:space="preserve"> </w:t>
      </w:r>
      <w:r w:rsidR="00CE7164" w:rsidRPr="00CE7164">
        <w:rPr>
          <w:rFonts w:ascii="Garamond" w:eastAsiaTheme="minorHAnsi" w:hAnsi="Garamond"/>
        </w:rPr>
        <w:t>В документацията за участие в гореописаната обществена поръчка е</w:t>
      </w:r>
      <w:r w:rsidR="00CE7164" w:rsidRPr="00CE7164">
        <w:rPr>
          <w:rFonts w:ascii="Garamond" w:eastAsiaTheme="minorHAnsi" w:hAnsi="Garamond"/>
          <w:lang w:val="en-US"/>
        </w:rPr>
        <w:t xml:space="preserve"> </w:t>
      </w:r>
      <w:r w:rsidR="00CE7164" w:rsidRPr="00CE7164">
        <w:rPr>
          <w:rFonts w:ascii="Garamond" w:eastAsiaTheme="minorHAnsi" w:hAnsi="Garamond"/>
        </w:rPr>
        <w:t>посочено, че участникът следва да представи запис на заповед, равна на</w:t>
      </w:r>
      <w:r w:rsidR="00CE7164" w:rsidRPr="00CE7164">
        <w:rPr>
          <w:rFonts w:ascii="Garamond" w:eastAsiaTheme="minorHAnsi" w:hAnsi="Garamond"/>
          <w:lang w:val="en-US"/>
        </w:rPr>
        <w:t xml:space="preserve"> </w:t>
      </w:r>
      <w:r w:rsidR="00CE7164" w:rsidRPr="00CE7164">
        <w:rPr>
          <w:rFonts w:ascii="Garamond" w:eastAsiaTheme="minorHAnsi" w:hAnsi="Garamond"/>
        </w:rPr>
        <w:t>стойността на авансовото плащане по договора. От друга страна възложителят е</w:t>
      </w:r>
      <w:r w:rsidR="00CE7164" w:rsidRPr="00CE7164">
        <w:rPr>
          <w:rFonts w:ascii="Garamond" w:eastAsiaTheme="minorHAnsi" w:hAnsi="Garamond"/>
          <w:lang w:val="en-US"/>
        </w:rPr>
        <w:t xml:space="preserve"> </w:t>
      </w:r>
      <w:r w:rsidR="00CE7164" w:rsidRPr="00CE7164">
        <w:rPr>
          <w:rFonts w:ascii="Garamond" w:eastAsiaTheme="minorHAnsi" w:hAnsi="Garamond"/>
        </w:rPr>
        <w:t xml:space="preserve">посочил, че участникът следва да представи </w:t>
      </w:r>
      <w:r w:rsidR="00CE7164" w:rsidRPr="00CE7164">
        <w:rPr>
          <w:rFonts w:ascii="Garamond" w:eastAsiaTheme="minorHAnsi" w:hAnsi="Garamond"/>
          <w:b/>
          <w:bCs/>
        </w:rPr>
        <w:t>гаранция</w:t>
      </w:r>
      <w:r w:rsidR="00CE7164">
        <w:rPr>
          <w:rFonts w:ascii="Garamond" w:eastAsiaTheme="minorHAnsi" w:hAnsi="Garamond"/>
          <w:b/>
          <w:bCs/>
          <w:lang w:val="en-US"/>
        </w:rPr>
        <w:t xml:space="preserve"> </w:t>
      </w:r>
      <w:r w:rsidR="00CE7164" w:rsidRPr="00CE7164">
        <w:rPr>
          <w:rFonts w:ascii="Garamond" w:eastAsiaTheme="minorHAnsi" w:hAnsi="Garamond"/>
          <w:b/>
          <w:bCs/>
        </w:rPr>
        <w:t>за</w:t>
      </w:r>
      <w:r w:rsidR="00CE7164">
        <w:rPr>
          <w:rFonts w:ascii="Garamond" w:eastAsiaTheme="minorHAnsi" w:hAnsi="Garamond"/>
          <w:b/>
          <w:bCs/>
          <w:lang w:val="en-US"/>
        </w:rPr>
        <w:t xml:space="preserve"> </w:t>
      </w:r>
      <w:r w:rsidR="00CE7164" w:rsidRPr="00CE7164">
        <w:rPr>
          <w:rFonts w:ascii="Garamond" w:eastAsiaTheme="minorHAnsi" w:hAnsi="Garamond"/>
          <w:b/>
          <w:bCs/>
        </w:rPr>
        <w:t>изпълнение</w:t>
      </w:r>
      <w:r w:rsidR="00CE7164">
        <w:rPr>
          <w:rFonts w:ascii="Garamond" w:eastAsiaTheme="minorHAnsi" w:hAnsi="Garamond"/>
          <w:b/>
          <w:bCs/>
          <w:lang w:val="en-US"/>
        </w:rPr>
        <w:t xml:space="preserve"> </w:t>
      </w:r>
      <w:r w:rsidR="00CE7164" w:rsidRPr="00CE7164">
        <w:rPr>
          <w:rFonts w:ascii="Garamond" w:eastAsiaTheme="minorHAnsi" w:hAnsi="Garamond"/>
          <w:b/>
          <w:bCs/>
        </w:rPr>
        <w:t>на</w:t>
      </w:r>
      <w:r w:rsidR="00CE7164" w:rsidRPr="00CE7164">
        <w:rPr>
          <w:rFonts w:ascii="Garamond" w:eastAsiaTheme="minorHAnsi" w:hAnsi="Garamond"/>
          <w:b/>
          <w:bCs/>
          <w:lang w:val="en-US"/>
        </w:rPr>
        <w:t xml:space="preserve"> </w:t>
      </w:r>
      <w:r w:rsidR="00CE7164" w:rsidRPr="00CE7164">
        <w:rPr>
          <w:rFonts w:ascii="Garamond" w:eastAsiaTheme="minorHAnsi" w:hAnsi="Garamond"/>
          <w:b/>
          <w:bCs/>
        </w:rPr>
        <w:t xml:space="preserve">договора. </w:t>
      </w:r>
      <w:r w:rsidR="00CE7164" w:rsidRPr="00CE7164">
        <w:rPr>
          <w:rFonts w:ascii="Garamond" w:eastAsiaTheme="minorHAnsi" w:hAnsi="Garamond"/>
        </w:rPr>
        <w:t>Представляваното от мен дружество е участвало в много обществени</w:t>
      </w:r>
      <w:r w:rsidR="00CE7164" w:rsidRPr="00CE7164">
        <w:rPr>
          <w:rFonts w:ascii="Garamond" w:eastAsiaTheme="minorHAnsi" w:hAnsi="Garamond"/>
          <w:lang w:val="en-US"/>
        </w:rPr>
        <w:t xml:space="preserve"> </w:t>
      </w:r>
      <w:r w:rsidR="00CE7164" w:rsidRPr="00CE7164">
        <w:rPr>
          <w:rFonts w:ascii="Garamond" w:eastAsiaTheme="minorHAnsi" w:hAnsi="Garamond"/>
        </w:rPr>
        <w:t>поръчки със сходен предмет и до момента никога не е имало такова изискване на</w:t>
      </w:r>
      <w:r w:rsidR="00CE7164" w:rsidRPr="00CE7164">
        <w:rPr>
          <w:rFonts w:ascii="Garamond" w:eastAsiaTheme="minorHAnsi" w:hAnsi="Garamond"/>
          <w:lang w:val="en-US"/>
        </w:rPr>
        <w:t xml:space="preserve"> </w:t>
      </w:r>
      <w:r w:rsidR="00CE7164" w:rsidRPr="00CE7164">
        <w:rPr>
          <w:rFonts w:ascii="Garamond" w:eastAsiaTheme="minorHAnsi" w:hAnsi="Garamond"/>
        </w:rPr>
        <w:t>Възложител. В разпоредбите на ЗОП никъде не е засегната такава хипотеза, което е</w:t>
      </w:r>
      <w:r w:rsidR="00CE7164" w:rsidRPr="00CE7164">
        <w:rPr>
          <w:rFonts w:ascii="Garamond" w:eastAsiaTheme="minorHAnsi" w:hAnsi="Garamond"/>
          <w:lang w:val="en-US"/>
        </w:rPr>
        <w:t xml:space="preserve"> </w:t>
      </w:r>
      <w:r w:rsidR="00CE7164" w:rsidRPr="00CE7164">
        <w:rPr>
          <w:rFonts w:ascii="Garamond" w:eastAsiaTheme="minorHAnsi" w:hAnsi="Garamond"/>
        </w:rPr>
        <w:t>необяснимо за нас. Законодателят е описал подробно гаранциите за участие и за</w:t>
      </w:r>
      <w:r w:rsidR="00CE7164" w:rsidRPr="00CE7164">
        <w:rPr>
          <w:rFonts w:ascii="Garamond" w:eastAsiaTheme="minorHAnsi" w:hAnsi="Garamond"/>
          <w:lang w:val="en-US"/>
        </w:rPr>
        <w:t xml:space="preserve"> </w:t>
      </w:r>
      <w:r w:rsidR="00CE7164" w:rsidRPr="00CE7164">
        <w:rPr>
          <w:rFonts w:ascii="Garamond" w:eastAsiaTheme="minorHAnsi" w:hAnsi="Garamond"/>
        </w:rPr>
        <w:t>изпълнение, но никъде не е посочено, че възложител може да изисква от участник</w:t>
      </w:r>
      <w:r w:rsidR="00CE7164" w:rsidRPr="00CE7164">
        <w:rPr>
          <w:rFonts w:ascii="Garamond" w:eastAsiaTheme="minorHAnsi" w:hAnsi="Garamond"/>
          <w:lang w:val="en-US"/>
        </w:rPr>
        <w:t xml:space="preserve"> </w:t>
      </w:r>
      <w:r w:rsidR="00CE7164" w:rsidRPr="00CE7164">
        <w:rPr>
          <w:rFonts w:ascii="Garamond" w:eastAsiaTheme="minorHAnsi" w:hAnsi="Garamond"/>
        </w:rPr>
        <w:t>да представя запис на заповед. В конкретния случай, изпълнителят по договора</w:t>
      </w:r>
      <w:r w:rsidR="00CE7164" w:rsidRPr="00CE7164">
        <w:rPr>
          <w:rFonts w:ascii="Garamond" w:eastAsiaTheme="minorHAnsi" w:hAnsi="Garamond"/>
          <w:lang w:val="en-US"/>
        </w:rPr>
        <w:t xml:space="preserve"> </w:t>
      </w:r>
      <w:r w:rsidR="00CE7164" w:rsidRPr="00CE7164">
        <w:rPr>
          <w:rFonts w:ascii="Garamond" w:eastAsiaTheme="minorHAnsi" w:hAnsi="Garamond"/>
        </w:rPr>
        <w:t>следва да представи гаранция за изпълнение, а и в самия договор има предвидени</w:t>
      </w:r>
      <w:r w:rsidR="00CE7164" w:rsidRPr="00CE7164">
        <w:rPr>
          <w:rFonts w:ascii="Garamond" w:eastAsiaTheme="minorHAnsi" w:hAnsi="Garamond"/>
          <w:lang w:val="en-US"/>
        </w:rPr>
        <w:t xml:space="preserve"> </w:t>
      </w:r>
      <w:r w:rsidR="00CE7164" w:rsidRPr="00CE7164">
        <w:rPr>
          <w:rFonts w:ascii="Garamond" w:eastAsiaTheme="minorHAnsi" w:hAnsi="Garamond"/>
        </w:rPr>
        <w:t xml:space="preserve">неустойки в случай на неизпълнение. Моля да </w:t>
      </w:r>
      <w:r w:rsidR="00CE7164" w:rsidRPr="00CE7164">
        <w:rPr>
          <w:rFonts w:ascii="Garamond" w:eastAsiaTheme="minorHAnsi" w:hAnsi="Garamond"/>
          <w:b/>
          <w:bCs/>
        </w:rPr>
        <w:t xml:space="preserve">дадете разяснения в тази връзка </w:t>
      </w:r>
      <w:r w:rsidR="00CE7164" w:rsidRPr="00CE7164">
        <w:rPr>
          <w:rFonts w:ascii="Garamond" w:eastAsiaTheme="minorHAnsi" w:hAnsi="Garamond"/>
        </w:rPr>
        <w:t>и</w:t>
      </w:r>
      <w:r w:rsidR="00CE7164" w:rsidRPr="00CE7164">
        <w:rPr>
          <w:rFonts w:ascii="Garamond" w:eastAsiaTheme="minorHAnsi" w:hAnsi="Garamond"/>
          <w:lang w:val="en-US"/>
        </w:rPr>
        <w:t xml:space="preserve"> </w:t>
      </w:r>
      <w:r w:rsidR="00CE7164" w:rsidRPr="00CE7164">
        <w:rPr>
          <w:rFonts w:ascii="Garamond" w:eastAsiaTheme="minorHAnsi" w:hAnsi="Garamond"/>
        </w:rPr>
        <w:t xml:space="preserve">да отговорите на следният </w:t>
      </w:r>
      <w:r w:rsidR="00CE7164" w:rsidRPr="00CE7164">
        <w:rPr>
          <w:rFonts w:ascii="Garamond" w:eastAsiaTheme="minorHAnsi" w:hAnsi="Garamond"/>
          <w:b/>
          <w:bCs/>
        </w:rPr>
        <w:t>въпрос № 1: Кое налага представянето на запис на</w:t>
      </w:r>
      <w:r w:rsidR="00CE7164" w:rsidRPr="00CE7164">
        <w:rPr>
          <w:rFonts w:ascii="Garamond" w:eastAsiaTheme="minorHAnsi" w:hAnsi="Garamond"/>
          <w:b/>
          <w:bCs/>
          <w:lang w:val="en-US"/>
        </w:rPr>
        <w:t xml:space="preserve"> </w:t>
      </w:r>
      <w:r w:rsidR="00CE7164" w:rsidRPr="00CE7164">
        <w:rPr>
          <w:rFonts w:ascii="Garamond" w:eastAsiaTheme="minorHAnsi" w:hAnsi="Garamond"/>
          <w:b/>
          <w:bCs/>
        </w:rPr>
        <w:t>заповед за сумата по авансовото плащане и по силата на коя правна норма</w:t>
      </w:r>
      <w:r w:rsidR="00CE7164" w:rsidRPr="00CE7164">
        <w:rPr>
          <w:rFonts w:ascii="Garamond" w:eastAsiaTheme="minorHAnsi" w:hAnsi="Garamond"/>
          <w:b/>
          <w:bCs/>
          <w:lang w:val="en-US"/>
        </w:rPr>
        <w:t xml:space="preserve"> </w:t>
      </w:r>
      <w:r w:rsidR="00CE7164" w:rsidRPr="00CE7164">
        <w:rPr>
          <w:rFonts w:ascii="Garamond" w:eastAsiaTheme="minorHAnsi" w:hAnsi="Garamond"/>
          <w:b/>
          <w:bCs/>
        </w:rPr>
        <w:t>Възложителят има право да изисква такъв документ от изпълнителя?</w:t>
      </w:r>
    </w:p>
    <w:p w:rsidR="0032418D" w:rsidRDefault="0032418D" w:rsidP="00030281">
      <w:pPr>
        <w:pStyle w:val="NormalWeb"/>
        <w:spacing w:before="0" w:beforeAutospacing="0" w:after="0" w:afterAutospacing="0"/>
        <w:ind w:firstLine="567"/>
        <w:jc w:val="both"/>
        <w:rPr>
          <w:rFonts w:ascii="Garamond" w:hAnsi="Garamond" w:cs="Arial"/>
          <w:b/>
          <w:bCs/>
          <w:kern w:val="36"/>
        </w:rPr>
      </w:pPr>
    </w:p>
    <w:p w:rsidR="0032418D" w:rsidRDefault="0032418D" w:rsidP="00030281">
      <w:pPr>
        <w:pStyle w:val="NormalWeb"/>
        <w:spacing w:before="0" w:beforeAutospacing="0" w:after="0" w:afterAutospacing="0"/>
        <w:ind w:firstLine="567"/>
        <w:jc w:val="both"/>
        <w:rPr>
          <w:rFonts w:ascii="Garamond" w:hAnsi="Garamond" w:cs="Arial"/>
          <w:b/>
          <w:bCs/>
          <w:kern w:val="36"/>
        </w:rPr>
      </w:pPr>
    </w:p>
    <w:p w:rsidR="007D5F9B" w:rsidRPr="00465B78" w:rsidRDefault="00934F37" w:rsidP="00030281">
      <w:pPr>
        <w:pStyle w:val="NormalWeb"/>
        <w:spacing w:before="0" w:beforeAutospacing="0" w:after="0" w:afterAutospacing="0"/>
        <w:ind w:firstLine="567"/>
        <w:jc w:val="both"/>
        <w:rPr>
          <w:rFonts w:ascii="Garamond" w:hAnsi="Garamond"/>
        </w:rPr>
      </w:pPr>
      <w:r w:rsidRPr="00934F37">
        <w:rPr>
          <w:rFonts w:ascii="Garamond" w:hAnsi="Garamond" w:cs="Arial"/>
          <w:b/>
          <w:bCs/>
          <w:kern w:val="36"/>
        </w:rPr>
        <w:t>Отговор №</w:t>
      </w:r>
      <w:r w:rsidR="004C3709">
        <w:rPr>
          <w:rFonts w:ascii="Garamond" w:hAnsi="Garamond" w:cs="Arial"/>
          <w:b/>
          <w:bCs/>
          <w:kern w:val="36"/>
        </w:rPr>
        <w:t xml:space="preserve"> </w:t>
      </w:r>
      <w:r w:rsidRPr="00934F37">
        <w:rPr>
          <w:rFonts w:ascii="Garamond" w:hAnsi="Garamond" w:cs="Arial"/>
          <w:b/>
          <w:bCs/>
          <w:kern w:val="36"/>
          <w:lang w:val="en-US"/>
        </w:rPr>
        <w:t>1</w:t>
      </w:r>
      <w:r w:rsidRPr="00934F37">
        <w:rPr>
          <w:rFonts w:ascii="Garamond" w:hAnsi="Garamond"/>
        </w:rPr>
        <w:t xml:space="preserve">: </w:t>
      </w:r>
      <w:r w:rsidR="007D5F9B">
        <w:rPr>
          <w:rFonts w:ascii="Garamond" w:hAnsi="Garamond"/>
        </w:rPr>
        <w:t>Обстоятелството, което налага изискването на запис на заповед за стойността на авансовото плащане е фактът,  че средствата, предвидени от възложителя като аванс имат целево предназначение, а именно, предвид извършваните услуги, предмет на двете обособени позиции в поръчката- мобилизация на екип и извършване на предварителни разходи от страна на изпълнителите за отпочване</w:t>
      </w:r>
      <w:r w:rsidR="00465B78">
        <w:rPr>
          <w:rFonts w:ascii="Garamond" w:hAnsi="Garamond"/>
        </w:rPr>
        <w:t xml:space="preserve"> максимално бързото</w:t>
      </w:r>
      <w:r w:rsidR="007D5F9B">
        <w:rPr>
          <w:rFonts w:ascii="Garamond" w:hAnsi="Garamond"/>
        </w:rPr>
        <w:t xml:space="preserve"> изпълнение на договорите. В този смисъл възложителят е предвидил </w:t>
      </w:r>
      <w:r w:rsidR="00465B78">
        <w:rPr>
          <w:rFonts w:ascii="Garamond" w:hAnsi="Garamond"/>
        </w:rPr>
        <w:t xml:space="preserve">издаването на </w:t>
      </w:r>
      <w:hyperlink r:id="rId7" w:tooltip="Ценна книга" w:history="1">
        <w:r w:rsidR="00465B78" w:rsidRPr="00465B78">
          <w:rPr>
            <w:rFonts w:ascii="Garamond" w:hAnsi="Garamond"/>
          </w:rPr>
          <w:t>ценната книга</w:t>
        </w:r>
      </w:hyperlink>
      <w:r w:rsidR="00465B78" w:rsidRPr="00465B78">
        <w:rPr>
          <w:rFonts w:ascii="Garamond" w:hAnsi="Garamond"/>
        </w:rPr>
        <w:t xml:space="preserve">, писмено обещание за безусловно плащане, с оглед на обстоятелството, че заповедното производство, което възложителят има </w:t>
      </w:r>
      <w:r w:rsidR="00465B78">
        <w:rPr>
          <w:rFonts w:ascii="Garamond" w:hAnsi="Garamond"/>
        </w:rPr>
        <w:t>п</w:t>
      </w:r>
      <w:r w:rsidR="00465B78" w:rsidRPr="00465B78">
        <w:rPr>
          <w:rFonts w:ascii="Garamond" w:hAnsi="Garamond"/>
        </w:rPr>
        <w:t>равна възможност да започне срещу изпълнителя по договора(длъжника) се характеризира с</w:t>
      </w:r>
      <w:r w:rsidR="00465B78">
        <w:rPr>
          <w:rFonts w:ascii="Garamond" w:hAnsi="Garamond"/>
        </w:rPr>
        <w:t xml:space="preserve"> бързина и процесуална икономия, което от своя страна ще гарантира бързо уреждане на правоотношенията между двете страни предвид кратките срокове за реализиране на </w:t>
      </w:r>
      <w:r w:rsidR="00465B78">
        <w:rPr>
          <w:rFonts w:ascii="Garamond" w:hAnsi="Garamond"/>
        </w:rPr>
        <w:lastRenderedPageBreak/>
        <w:t>проекта.</w:t>
      </w:r>
      <w:r w:rsidR="002E2AAD">
        <w:rPr>
          <w:rFonts w:ascii="Garamond" w:hAnsi="Garamond"/>
        </w:rPr>
        <w:t>Следва да имате предвид, че записът на заповед няма характер на гаранция по смисъла на чл. 59 от ЗОП.</w:t>
      </w:r>
    </w:p>
    <w:p w:rsidR="007D5F9B" w:rsidRDefault="007D5F9B" w:rsidP="00030281">
      <w:pPr>
        <w:pStyle w:val="NormalWeb"/>
        <w:spacing w:before="0" w:beforeAutospacing="0" w:after="0" w:afterAutospacing="0"/>
        <w:ind w:firstLine="567"/>
        <w:rPr>
          <w:rFonts w:ascii="Garamond" w:hAnsi="Garamond"/>
        </w:rPr>
      </w:pPr>
    </w:p>
    <w:p w:rsidR="0032418D" w:rsidRPr="0032418D" w:rsidRDefault="0032418D" w:rsidP="00030281">
      <w:pPr>
        <w:pStyle w:val="NormalWeb"/>
        <w:spacing w:before="0" w:beforeAutospacing="0" w:after="0" w:afterAutospacing="0"/>
        <w:ind w:firstLine="567"/>
        <w:rPr>
          <w:rFonts w:ascii="Garamond" w:hAnsi="Garamond"/>
        </w:rPr>
      </w:pPr>
    </w:p>
    <w:p w:rsidR="00AE61ED" w:rsidRPr="005D4670" w:rsidRDefault="00934F37" w:rsidP="00030281">
      <w:pPr>
        <w:autoSpaceDE w:val="0"/>
        <w:autoSpaceDN w:val="0"/>
        <w:adjustRightInd w:val="0"/>
        <w:spacing w:after="0" w:line="240" w:lineRule="auto"/>
        <w:ind w:firstLine="567"/>
        <w:jc w:val="both"/>
        <w:rPr>
          <w:rFonts w:ascii="Garamond" w:hAnsi="Garamond"/>
          <w:sz w:val="24"/>
          <w:szCs w:val="24"/>
          <w:lang w:val="en-US"/>
        </w:rPr>
      </w:pPr>
      <w:r w:rsidRPr="00934F37">
        <w:rPr>
          <w:rFonts w:ascii="Garamond" w:hAnsi="Garamond" w:cs="Arial"/>
          <w:b/>
          <w:bCs/>
          <w:kern w:val="36"/>
          <w:sz w:val="24"/>
          <w:szCs w:val="24"/>
          <w:lang w:eastAsia="bg-BG"/>
        </w:rPr>
        <w:t>Въпрос №</w:t>
      </w:r>
      <w:r w:rsidR="004C3709">
        <w:rPr>
          <w:rFonts w:ascii="Garamond" w:hAnsi="Garamond" w:cs="Arial"/>
          <w:b/>
          <w:bCs/>
          <w:kern w:val="36"/>
          <w:sz w:val="24"/>
          <w:szCs w:val="24"/>
          <w:lang w:eastAsia="bg-BG"/>
        </w:rPr>
        <w:t xml:space="preserve"> </w:t>
      </w:r>
      <w:r>
        <w:rPr>
          <w:rFonts w:ascii="Garamond" w:hAnsi="Garamond"/>
          <w:b/>
          <w:sz w:val="24"/>
          <w:szCs w:val="24"/>
        </w:rPr>
        <w:t>2</w:t>
      </w:r>
      <w:r>
        <w:rPr>
          <w:rFonts w:ascii="Garamond" w:hAnsi="Garamond"/>
          <w:b/>
          <w:sz w:val="24"/>
          <w:szCs w:val="24"/>
          <w:lang w:val="en-US"/>
        </w:rPr>
        <w:t>:</w:t>
      </w:r>
      <w:r w:rsidRPr="00934F37">
        <w:rPr>
          <w:rFonts w:ascii="Garamond" w:hAnsi="Garamond"/>
          <w:sz w:val="24"/>
          <w:szCs w:val="24"/>
        </w:rPr>
        <w:t xml:space="preserve"> </w:t>
      </w:r>
      <w:r w:rsidR="00030281" w:rsidRPr="005D4670">
        <w:rPr>
          <w:rFonts w:ascii="Garamond" w:eastAsiaTheme="minorHAnsi" w:hAnsi="Garamond"/>
        </w:rPr>
        <w:t xml:space="preserve">На няколко места в конкурсната документация е посочено, че ще има междинни плащания по договора. На страница 67 /Приложение № 14 - Техническо предложение/ е посочено, че участникът следва да разработи и представи график, в който следва да е налице съответстващо разпределение на времето между различните процеси, съставляващи отделните дейности, при отчитане и на времето, необходимо за провеждане на нормативно изисквани процедури. На страница 74 /Приложение № 15.2 - Ценово предложение/ е предоставена възможност участникът да попълни таблица, в която да  посочи единична цена за всеки един от плановете за управление - </w:t>
      </w:r>
      <w:r w:rsidR="00030281" w:rsidRPr="005D4670">
        <w:rPr>
          <w:rFonts w:ascii="Garamond" w:eastAsiaTheme="minorHAnsi" w:hAnsi="Garamond"/>
          <w:b/>
          <w:bCs/>
        </w:rPr>
        <w:t xml:space="preserve">няма опция да се посочи цена за определена част от съответния план, каквато е предвидена за обособена позиция </w:t>
      </w:r>
      <w:r w:rsidR="00030281" w:rsidRPr="005D4670">
        <w:rPr>
          <w:rFonts w:ascii="Garamond" w:eastAsiaTheme="minorHAnsi" w:hAnsi="Garamond"/>
        </w:rPr>
        <w:t xml:space="preserve">№ </w:t>
      </w:r>
      <w:r w:rsidR="00030281" w:rsidRPr="005D4670">
        <w:rPr>
          <w:rFonts w:ascii="Garamond" w:eastAsiaTheme="minorHAnsi" w:hAnsi="Garamond"/>
          <w:b/>
          <w:bCs/>
        </w:rPr>
        <w:t xml:space="preserve">1 в Приложение </w:t>
      </w:r>
      <w:r w:rsidR="00030281" w:rsidRPr="005D4670">
        <w:rPr>
          <w:rFonts w:ascii="Garamond" w:eastAsiaTheme="minorHAnsi" w:hAnsi="Garamond"/>
        </w:rPr>
        <w:t xml:space="preserve">№ </w:t>
      </w:r>
      <w:r w:rsidR="00030281" w:rsidRPr="005D4670">
        <w:rPr>
          <w:rFonts w:ascii="Garamond" w:eastAsiaTheme="minorHAnsi" w:hAnsi="Garamond"/>
          <w:b/>
          <w:bCs/>
        </w:rPr>
        <w:t xml:space="preserve">15.1 </w:t>
      </w:r>
      <w:r w:rsidR="00030281" w:rsidRPr="005D4670">
        <w:rPr>
          <w:rFonts w:ascii="Garamond" w:eastAsiaTheme="minorHAnsi" w:hAnsi="Garamond"/>
        </w:rPr>
        <w:t xml:space="preserve">- </w:t>
      </w:r>
      <w:r w:rsidR="00030281" w:rsidRPr="005D4670">
        <w:rPr>
          <w:rFonts w:ascii="Garamond" w:eastAsiaTheme="minorHAnsi" w:hAnsi="Garamond"/>
          <w:b/>
          <w:bCs/>
        </w:rPr>
        <w:t xml:space="preserve">Ценово предложение. </w:t>
      </w:r>
      <w:r w:rsidR="00030281" w:rsidRPr="005D4670">
        <w:rPr>
          <w:rFonts w:ascii="Garamond" w:eastAsiaTheme="minorHAnsi" w:hAnsi="Garamond"/>
        </w:rPr>
        <w:t xml:space="preserve">На страница 92 /Приложение № 16.2 - Договор - проект/ в чл. 3, ал. 1, т. 2 е засегнат въпроса за междинните плащания - описано е, че те са в размер до 60% от цената на договора, като е посочено, че същите  са дължими в 30 дневен срок след одобряването на представения от участника разработен план за управление на резерват. Във връзка с изложеното в тази точка, моля да отговорите на следният </w:t>
      </w:r>
      <w:r w:rsidR="00030281" w:rsidRPr="005D4670">
        <w:rPr>
          <w:rFonts w:ascii="Garamond" w:eastAsiaTheme="minorHAnsi" w:hAnsi="Garamond"/>
          <w:b/>
          <w:bCs/>
        </w:rPr>
        <w:t>въпрос № 2: Следва ли да считаме, че тъй като става въпрос за изготвянето на четири отделни плана за управление, под „междинно плащане” визирате заплащането на всеки един от четирите проекта по различно време или имате нещо друго в предвид?</w:t>
      </w:r>
    </w:p>
    <w:p w:rsidR="0032418D" w:rsidRDefault="0032418D" w:rsidP="00030281">
      <w:pPr>
        <w:ind w:firstLine="567"/>
        <w:jc w:val="both"/>
        <w:rPr>
          <w:rFonts w:ascii="Garamond" w:hAnsi="Garamond" w:cs="Arial"/>
          <w:b/>
          <w:bCs/>
          <w:kern w:val="36"/>
          <w:sz w:val="24"/>
          <w:szCs w:val="24"/>
          <w:lang w:eastAsia="bg-BG"/>
        </w:rPr>
      </w:pPr>
    </w:p>
    <w:p w:rsidR="00934F37" w:rsidRDefault="00934F37" w:rsidP="00030281">
      <w:pPr>
        <w:ind w:firstLine="567"/>
        <w:jc w:val="both"/>
        <w:rPr>
          <w:rFonts w:ascii="Garamond" w:hAnsi="Garamond"/>
          <w:sz w:val="24"/>
          <w:szCs w:val="24"/>
          <w:lang w:val="en-US"/>
        </w:rPr>
      </w:pPr>
      <w:r w:rsidRPr="00934F37">
        <w:rPr>
          <w:rFonts w:ascii="Garamond" w:hAnsi="Garamond" w:cs="Arial"/>
          <w:b/>
          <w:bCs/>
          <w:kern w:val="36"/>
          <w:sz w:val="24"/>
          <w:szCs w:val="24"/>
          <w:lang w:eastAsia="bg-BG"/>
        </w:rPr>
        <w:t>Отговор №</w:t>
      </w:r>
      <w:r w:rsidRPr="00934F37">
        <w:rPr>
          <w:rFonts w:ascii="Garamond" w:hAnsi="Garamond" w:cs="Arial"/>
          <w:b/>
          <w:bCs/>
          <w:kern w:val="36"/>
          <w:sz w:val="24"/>
          <w:szCs w:val="24"/>
          <w:lang w:val="en-US" w:eastAsia="bg-BG"/>
        </w:rPr>
        <w:t>2</w:t>
      </w:r>
      <w:r w:rsidRPr="00934F37">
        <w:rPr>
          <w:rFonts w:ascii="Garamond" w:hAnsi="Garamond"/>
          <w:sz w:val="24"/>
          <w:szCs w:val="24"/>
        </w:rPr>
        <w:t xml:space="preserve">: </w:t>
      </w:r>
      <w:r w:rsidR="00030281">
        <w:rPr>
          <w:rFonts w:ascii="Garamond" w:hAnsi="Garamond"/>
          <w:sz w:val="24"/>
          <w:szCs w:val="24"/>
        </w:rPr>
        <w:t xml:space="preserve">С горецитираните текстове възложителят е предоставил на участниците по съответната обособена позиция възможността те сами да направят </w:t>
      </w:r>
      <w:r w:rsidR="00D130CE">
        <w:rPr>
          <w:rFonts w:ascii="Garamond" w:hAnsi="Garamond"/>
          <w:sz w:val="24"/>
          <w:szCs w:val="24"/>
        </w:rPr>
        <w:t>предвиждания за п</w:t>
      </w:r>
      <w:r w:rsidR="00D130CE" w:rsidRPr="00D130CE">
        <w:rPr>
          <w:rFonts w:ascii="Garamond" w:hAnsi="Garamond"/>
          <w:sz w:val="24"/>
          <w:szCs w:val="24"/>
        </w:rPr>
        <w:t>аричният поток</w:t>
      </w:r>
      <w:r w:rsidR="00D130CE">
        <w:rPr>
          <w:rFonts w:ascii="Garamond" w:hAnsi="Garamond"/>
          <w:sz w:val="24"/>
          <w:szCs w:val="24"/>
        </w:rPr>
        <w:t>, по който ще се извършват плащанията по договора, като се спазват ограниченията на цитираните от вас документи.Следва да имате предвид, че всъщност към момента на достигане до окончателното плащане по договора изпълнителят има потенциалната възможност да получи общо 80% от стойността на договора, което включва меж</w:t>
      </w:r>
      <w:r w:rsidR="005D4670">
        <w:rPr>
          <w:rFonts w:ascii="Garamond" w:hAnsi="Garamond"/>
          <w:sz w:val="24"/>
          <w:szCs w:val="24"/>
        </w:rPr>
        <w:t>д</w:t>
      </w:r>
      <w:r w:rsidR="00D130CE">
        <w:rPr>
          <w:rFonts w:ascii="Garamond" w:hAnsi="Garamond"/>
          <w:sz w:val="24"/>
          <w:szCs w:val="24"/>
        </w:rPr>
        <w:t>инните плащания на стойност 60%, ведно с вече полученото авансово плащане на стойност 20 % от договора.</w:t>
      </w:r>
    </w:p>
    <w:p w:rsidR="00B81604" w:rsidRPr="001436A3" w:rsidRDefault="00934F37" w:rsidP="001436A3">
      <w:pPr>
        <w:autoSpaceDE w:val="0"/>
        <w:autoSpaceDN w:val="0"/>
        <w:adjustRightInd w:val="0"/>
        <w:spacing w:after="0" w:line="240" w:lineRule="auto"/>
        <w:ind w:firstLine="567"/>
        <w:jc w:val="both"/>
        <w:rPr>
          <w:rFonts w:ascii="Garamond" w:eastAsiaTheme="minorHAnsi" w:hAnsi="Garamond"/>
          <w:b/>
          <w:bCs/>
          <w:sz w:val="24"/>
          <w:szCs w:val="24"/>
        </w:rPr>
      </w:pPr>
      <w:r w:rsidRPr="001436A3">
        <w:rPr>
          <w:rFonts w:ascii="Garamond" w:hAnsi="Garamond" w:cs="Arial"/>
          <w:b/>
          <w:bCs/>
          <w:kern w:val="36"/>
          <w:sz w:val="24"/>
          <w:szCs w:val="24"/>
          <w:lang w:eastAsia="bg-BG"/>
        </w:rPr>
        <w:t>Въпрос №</w:t>
      </w:r>
      <w:r w:rsidR="004C3709">
        <w:rPr>
          <w:rFonts w:ascii="Garamond" w:hAnsi="Garamond" w:cs="Arial"/>
          <w:b/>
          <w:bCs/>
          <w:kern w:val="36"/>
          <w:sz w:val="24"/>
          <w:szCs w:val="24"/>
          <w:lang w:eastAsia="bg-BG"/>
        </w:rPr>
        <w:t xml:space="preserve"> </w:t>
      </w:r>
      <w:r w:rsidRPr="001436A3">
        <w:rPr>
          <w:rFonts w:ascii="Garamond" w:hAnsi="Garamond"/>
          <w:b/>
          <w:sz w:val="24"/>
          <w:szCs w:val="24"/>
        </w:rPr>
        <w:t>3:</w:t>
      </w:r>
      <w:r w:rsidRPr="001436A3">
        <w:rPr>
          <w:rFonts w:ascii="Garamond" w:hAnsi="Garamond"/>
          <w:sz w:val="24"/>
          <w:szCs w:val="24"/>
        </w:rPr>
        <w:t xml:space="preserve"> </w:t>
      </w:r>
      <w:r w:rsidR="00B81604" w:rsidRPr="001436A3">
        <w:rPr>
          <w:rFonts w:ascii="Garamond" w:eastAsiaTheme="minorHAnsi" w:hAnsi="Garamond"/>
          <w:sz w:val="24"/>
          <w:szCs w:val="24"/>
        </w:rPr>
        <w:t xml:space="preserve">Съгласно чл. 12, ал. 1 от </w:t>
      </w:r>
      <w:r w:rsidR="00B81604" w:rsidRPr="001436A3">
        <w:rPr>
          <w:rFonts w:ascii="Garamond" w:eastAsiaTheme="minorHAnsi" w:hAnsi="Garamond"/>
          <w:i/>
          <w:iCs/>
          <w:sz w:val="24"/>
          <w:szCs w:val="24"/>
        </w:rPr>
        <w:t xml:space="preserve">Наредбата за разработват на планове за управление на проекти на защитени територии, </w:t>
      </w:r>
      <w:r w:rsidR="00B81604" w:rsidRPr="001436A3">
        <w:rPr>
          <w:rFonts w:ascii="Garamond" w:eastAsiaTheme="minorHAnsi" w:hAnsi="Garamond"/>
          <w:sz w:val="24"/>
          <w:szCs w:val="24"/>
        </w:rPr>
        <w:t xml:space="preserve">планове за управление на поддържани резервати подлежат на задължително обществено обсъждане. Това се потвърждава и от посочените изисквания на стр. 142 и стр. 169 от конкурсната документация във връзка с разработването на план за управление на поддържан резерват “Богдан”, както и отразеното на стр. 207 и на стр. 235 във връзка с поддържан резерват “Училищна гора”. В чл. 12, ал. </w:t>
      </w:r>
      <w:r w:rsidR="00B81604" w:rsidRPr="001436A3">
        <w:rPr>
          <w:rFonts w:ascii="Garamond" w:eastAsiaTheme="minorHAnsi" w:hAnsi="Garamond"/>
          <w:i/>
          <w:iCs/>
          <w:sz w:val="24"/>
          <w:szCs w:val="24"/>
        </w:rPr>
        <w:t xml:space="preserve">2, </w:t>
      </w:r>
      <w:r w:rsidR="00B81604" w:rsidRPr="001436A3">
        <w:rPr>
          <w:rFonts w:ascii="Garamond" w:eastAsiaTheme="minorHAnsi" w:hAnsi="Garamond"/>
          <w:sz w:val="24"/>
          <w:szCs w:val="24"/>
        </w:rPr>
        <w:t xml:space="preserve">ал. 3 и ал. 4 от </w:t>
      </w:r>
      <w:r w:rsidR="00B81604" w:rsidRPr="001436A3">
        <w:rPr>
          <w:rFonts w:ascii="Garamond" w:eastAsiaTheme="minorHAnsi" w:hAnsi="Garamond"/>
          <w:i/>
          <w:iCs/>
          <w:sz w:val="24"/>
          <w:szCs w:val="24"/>
        </w:rPr>
        <w:t xml:space="preserve">Наредбата за разработване на планове на защитени територии </w:t>
      </w:r>
      <w:r w:rsidR="00B81604" w:rsidRPr="001436A3">
        <w:rPr>
          <w:rFonts w:ascii="Garamond" w:eastAsiaTheme="minorHAnsi" w:hAnsi="Garamond"/>
          <w:sz w:val="24"/>
          <w:szCs w:val="24"/>
        </w:rPr>
        <w:t>са изброени случаите, в които има задължително обществено обсъждане при разработване на планове за управление на резервати. Съгласно цитираните разпоредби разработването на план за управление на резерват “Бистришко бранище” и план за управление на резерват “Торфено бранище”, не следва да се представя за обществено обсъждане, което се потвърждава и от посоченото на стр. 113 и стр. 175. В тази връзка, тъй като от документацията не става ясно какво точно следва да направи изпълнителят, моля</w:t>
      </w:r>
      <w:r w:rsidR="001436A3" w:rsidRPr="001436A3">
        <w:rPr>
          <w:rFonts w:ascii="Garamond" w:eastAsiaTheme="minorHAnsi" w:hAnsi="Garamond"/>
          <w:sz w:val="24"/>
          <w:szCs w:val="24"/>
        </w:rPr>
        <w:t xml:space="preserve"> </w:t>
      </w:r>
      <w:r w:rsidR="00B81604" w:rsidRPr="001436A3">
        <w:rPr>
          <w:rFonts w:ascii="Garamond" w:eastAsiaTheme="minorHAnsi" w:hAnsi="Garamond"/>
          <w:sz w:val="24"/>
          <w:szCs w:val="24"/>
        </w:rPr>
        <w:t xml:space="preserve">да отговорите на следният </w:t>
      </w:r>
      <w:r w:rsidR="00B81604" w:rsidRPr="001436A3">
        <w:rPr>
          <w:rFonts w:ascii="Garamond" w:eastAsiaTheme="minorHAnsi" w:hAnsi="Garamond"/>
          <w:b/>
          <w:bCs/>
          <w:sz w:val="24"/>
          <w:szCs w:val="24"/>
        </w:rPr>
        <w:t>въпрос № 3: Как следва да бъде изпълнена</w:t>
      </w:r>
      <w:r w:rsidR="001436A3" w:rsidRPr="001436A3">
        <w:rPr>
          <w:rFonts w:ascii="Garamond" w:eastAsiaTheme="minorHAnsi" w:hAnsi="Garamond"/>
          <w:b/>
          <w:bCs/>
          <w:sz w:val="24"/>
          <w:szCs w:val="24"/>
        </w:rPr>
        <w:t xml:space="preserve"> </w:t>
      </w:r>
      <w:r w:rsidR="00B81604" w:rsidRPr="001436A3">
        <w:rPr>
          <w:rFonts w:ascii="Garamond" w:eastAsiaTheme="minorHAnsi" w:hAnsi="Garamond"/>
          <w:b/>
          <w:bCs/>
          <w:sz w:val="24"/>
          <w:szCs w:val="24"/>
        </w:rPr>
        <w:t>поръчката по отношение на задание за разработване на план за управление на</w:t>
      </w:r>
      <w:r w:rsidR="001436A3" w:rsidRPr="001436A3">
        <w:rPr>
          <w:rFonts w:ascii="Garamond" w:eastAsiaTheme="minorHAnsi" w:hAnsi="Garamond"/>
          <w:b/>
          <w:bCs/>
          <w:sz w:val="24"/>
          <w:szCs w:val="24"/>
        </w:rPr>
        <w:t xml:space="preserve"> </w:t>
      </w:r>
      <w:r w:rsidR="00B81604" w:rsidRPr="001436A3">
        <w:rPr>
          <w:rFonts w:ascii="Garamond" w:eastAsiaTheme="minorHAnsi" w:hAnsi="Garamond"/>
          <w:b/>
          <w:bCs/>
          <w:sz w:val="24"/>
          <w:szCs w:val="24"/>
        </w:rPr>
        <w:t>резерват “Богдан” и задание за разработване на план за управление на</w:t>
      </w:r>
      <w:r w:rsidR="001436A3" w:rsidRPr="001436A3">
        <w:rPr>
          <w:rFonts w:ascii="Garamond" w:eastAsiaTheme="minorHAnsi" w:hAnsi="Garamond"/>
          <w:b/>
          <w:bCs/>
          <w:sz w:val="24"/>
          <w:szCs w:val="24"/>
        </w:rPr>
        <w:t xml:space="preserve"> </w:t>
      </w:r>
      <w:r w:rsidR="00B81604" w:rsidRPr="001436A3">
        <w:rPr>
          <w:rFonts w:ascii="Garamond" w:eastAsiaTheme="minorHAnsi" w:hAnsi="Garamond"/>
          <w:b/>
          <w:bCs/>
          <w:sz w:val="24"/>
          <w:szCs w:val="24"/>
        </w:rPr>
        <w:t>поддържан резерват “Училищна гора”:</w:t>
      </w:r>
    </w:p>
    <w:p w:rsidR="00B81604" w:rsidRPr="001436A3" w:rsidRDefault="00B81604" w:rsidP="001436A3">
      <w:pPr>
        <w:autoSpaceDE w:val="0"/>
        <w:autoSpaceDN w:val="0"/>
        <w:adjustRightInd w:val="0"/>
        <w:spacing w:after="0" w:line="240" w:lineRule="auto"/>
        <w:ind w:firstLine="567"/>
        <w:jc w:val="both"/>
        <w:rPr>
          <w:rFonts w:ascii="Garamond" w:eastAsiaTheme="minorHAnsi" w:hAnsi="Garamond"/>
          <w:b/>
          <w:bCs/>
          <w:sz w:val="24"/>
          <w:szCs w:val="24"/>
        </w:rPr>
      </w:pPr>
      <w:r w:rsidRPr="001436A3">
        <w:rPr>
          <w:rFonts w:ascii="Garamond" w:eastAsiaTheme="minorHAnsi" w:hAnsi="Garamond"/>
          <w:b/>
          <w:bCs/>
          <w:sz w:val="24"/>
          <w:szCs w:val="24"/>
        </w:rPr>
        <w:t>1). изпълнителят следва да изготви плана, да го представи за</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обществено обсъждане и след това да го предаде на Възложителя?</w:t>
      </w:r>
    </w:p>
    <w:p w:rsidR="00B81604" w:rsidRPr="001436A3" w:rsidRDefault="00B81604" w:rsidP="001436A3">
      <w:pPr>
        <w:autoSpaceDE w:val="0"/>
        <w:autoSpaceDN w:val="0"/>
        <w:adjustRightInd w:val="0"/>
        <w:spacing w:after="0" w:line="240" w:lineRule="auto"/>
        <w:ind w:firstLine="567"/>
        <w:jc w:val="both"/>
        <w:rPr>
          <w:rFonts w:ascii="Garamond" w:eastAsiaTheme="minorHAnsi" w:hAnsi="Garamond"/>
          <w:b/>
          <w:bCs/>
          <w:sz w:val="24"/>
          <w:szCs w:val="24"/>
        </w:rPr>
      </w:pPr>
      <w:r w:rsidRPr="001436A3">
        <w:rPr>
          <w:rFonts w:ascii="Garamond" w:eastAsiaTheme="minorHAnsi" w:hAnsi="Garamond"/>
          <w:b/>
          <w:bCs/>
          <w:sz w:val="24"/>
          <w:szCs w:val="24"/>
        </w:rPr>
        <w:lastRenderedPageBreak/>
        <w:t>2). изпълнителят следва да изготви плана за управление, да го предаде</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на възложителя, после да го представи за обществено обсъждане и отново да го</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предаде на Възложителя?</w:t>
      </w:r>
    </w:p>
    <w:p w:rsidR="00B81604" w:rsidRPr="001436A3" w:rsidRDefault="00B81604" w:rsidP="001436A3">
      <w:pPr>
        <w:autoSpaceDE w:val="0"/>
        <w:autoSpaceDN w:val="0"/>
        <w:adjustRightInd w:val="0"/>
        <w:spacing w:after="0" w:line="240" w:lineRule="auto"/>
        <w:ind w:firstLine="567"/>
        <w:jc w:val="both"/>
        <w:rPr>
          <w:rFonts w:ascii="Garamond" w:eastAsiaTheme="minorHAnsi" w:hAnsi="Garamond"/>
          <w:b/>
          <w:bCs/>
          <w:sz w:val="24"/>
          <w:szCs w:val="24"/>
        </w:rPr>
      </w:pPr>
      <w:r w:rsidRPr="001436A3">
        <w:rPr>
          <w:rFonts w:ascii="Garamond" w:eastAsiaTheme="minorHAnsi" w:hAnsi="Garamond"/>
          <w:b/>
          <w:bCs/>
          <w:sz w:val="24"/>
          <w:szCs w:val="24"/>
        </w:rPr>
        <w:t>или</w:t>
      </w:r>
    </w:p>
    <w:p w:rsidR="00B81604" w:rsidRPr="001436A3" w:rsidRDefault="00B81604" w:rsidP="001436A3">
      <w:pPr>
        <w:autoSpaceDE w:val="0"/>
        <w:autoSpaceDN w:val="0"/>
        <w:adjustRightInd w:val="0"/>
        <w:spacing w:after="0" w:line="240" w:lineRule="auto"/>
        <w:ind w:firstLine="567"/>
        <w:jc w:val="both"/>
        <w:rPr>
          <w:rFonts w:ascii="Garamond" w:eastAsiaTheme="minorHAnsi" w:hAnsi="Garamond"/>
          <w:b/>
          <w:bCs/>
          <w:sz w:val="24"/>
          <w:szCs w:val="24"/>
        </w:rPr>
      </w:pPr>
      <w:r w:rsidRPr="001436A3">
        <w:rPr>
          <w:rFonts w:ascii="Garamond" w:eastAsiaTheme="minorHAnsi" w:hAnsi="Garamond"/>
          <w:b/>
          <w:bCs/>
          <w:sz w:val="24"/>
          <w:szCs w:val="24"/>
        </w:rPr>
        <w:t>3). изпълнителят следва да изготви плана за управление и да го предаде</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на възложителя преди общественото обсъждане, с което ще се счита, че</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същият е изпълнил условията на поръчката?</w:t>
      </w:r>
    </w:p>
    <w:p w:rsidR="00AE61ED" w:rsidRPr="001436A3" w:rsidRDefault="00B81604" w:rsidP="0009590F">
      <w:pPr>
        <w:autoSpaceDE w:val="0"/>
        <w:autoSpaceDN w:val="0"/>
        <w:adjustRightInd w:val="0"/>
        <w:spacing w:after="120" w:line="240" w:lineRule="auto"/>
        <w:ind w:firstLine="567"/>
        <w:jc w:val="both"/>
        <w:rPr>
          <w:rFonts w:ascii="Garamond" w:hAnsi="Garamond"/>
          <w:sz w:val="24"/>
          <w:szCs w:val="24"/>
          <w:lang w:val="en-US"/>
        </w:rPr>
      </w:pPr>
      <w:r w:rsidRPr="001436A3">
        <w:rPr>
          <w:rFonts w:ascii="Garamond" w:eastAsiaTheme="minorHAnsi" w:hAnsi="Garamond"/>
          <w:b/>
          <w:bCs/>
          <w:sz w:val="24"/>
          <w:szCs w:val="24"/>
        </w:rPr>
        <w:t>Логично е третият вариант да е верният, а именно: изпълнителят следва</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да изготви плана за управление и да го предаде на възложителя преди</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общественото обсъждане, с което ще се счита, че същият е изпълнил</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условията на поръчката, тъй като няма как да бъде проведено и обществено</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обсъждане, в посочения от Възложителят изключително кратък срок - не по-</w:t>
      </w:r>
      <w:r w:rsidR="001436A3" w:rsidRPr="001436A3">
        <w:rPr>
          <w:rFonts w:ascii="Garamond" w:eastAsiaTheme="minorHAnsi" w:hAnsi="Garamond"/>
          <w:b/>
          <w:bCs/>
          <w:sz w:val="24"/>
          <w:szCs w:val="24"/>
        </w:rPr>
        <w:t xml:space="preserve"> </w:t>
      </w:r>
      <w:r w:rsidRPr="001436A3">
        <w:rPr>
          <w:rFonts w:ascii="Garamond" w:eastAsiaTheme="minorHAnsi" w:hAnsi="Garamond"/>
          <w:b/>
          <w:bCs/>
          <w:sz w:val="24"/>
          <w:szCs w:val="24"/>
        </w:rPr>
        <w:t>късно от 31.12.2014 г.</w:t>
      </w:r>
    </w:p>
    <w:p w:rsidR="0032418D" w:rsidRDefault="0032418D" w:rsidP="0009590F">
      <w:pPr>
        <w:spacing w:after="120" w:line="240" w:lineRule="auto"/>
        <w:ind w:firstLine="567"/>
        <w:jc w:val="both"/>
        <w:rPr>
          <w:rFonts w:ascii="Garamond" w:hAnsi="Garamond" w:cs="Arial"/>
          <w:b/>
          <w:bCs/>
          <w:kern w:val="36"/>
          <w:sz w:val="24"/>
          <w:szCs w:val="24"/>
          <w:lang w:eastAsia="bg-BG"/>
        </w:rPr>
      </w:pPr>
    </w:p>
    <w:p w:rsidR="00AE61ED" w:rsidRPr="0009590F" w:rsidRDefault="00934F37" w:rsidP="0009590F">
      <w:pPr>
        <w:spacing w:after="120" w:line="240" w:lineRule="auto"/>
        <w:ind w:firstLine="567"/>
        <w:jc w:val="both"/>
        <w:rPr>
          <w:rFonts w:ascii="Garamond" w:hAnsi="Garamond"/>
          <w:sz w:val="24"/>
          <w:szCs w:val="24"/>
          <w:lang w:val="en-US"/>
        </w:rPr>
      </w:pPr>
      <w:r w:rsidRPr="00934F37">
        <w:rPr>
          <w:rFonts w:ascii="Garamond" w:hAnsi="Garamond" w:cs="Arial"/>
          <w:b/>
          <w:bCs/>
          <w:kern w:val="36"/>
          <w:sz w:val="24"/>
          <w:szCs w:val="24"/>
          <w:lang w:eastAsia="bg-BG"/>
        </w:rPr>
        <w:t>Отговор №</w:t>
      </w:r>
      <w:r w:rsidR="004C3709">
        <w:rPr>
          <w:rFonts w:ascii="Garamond" w:hAnsi="Garamond" w:cs="Arial"/>
          <w:b/>
          <w:bCs/>
          <w:kern w:val="36"/>
          <w:sz w:val="24"/>
          <w:szCs w:val="24"/>
          <w:lang w:eastAsia="bg-BG"/>
        </w:rPr>
        <w:t xml:space="preserve"> </w:t>
      </w:r>
      <w:r w:rsidRPr="00934F37">
        <w:rPr>
          <w:rFonts w:ascii="Garamond" w:hAnsi="Garamond" w:cs="Arial"/>
          <w:b/>
          <w:bCs/>
          <w:kern w:val="36"/>
          <w:sz w:val="24"/>
          <w:szCs w:val="24"/>
          <w:lang w:val="en-US" w:eastAsia="bg-BG"/>
        </w:rPr>
        <w:t>3</w:t>
      </w:r>
      <w:r w:rsidRPr="00934F37">
        <w:rPr>
          <w:rFonts w:ascii="Garamond" w:hAnsi="Garamond"/>
          <w:sz w:val="24"/>
          <w:szCs w:val="24"/>
        </w:rPr>
        <w:t xml:space="preserve">: </w:t>
      </w:r>
      <w:r w:rsidR="0009590F" w:rsidRPr="0009590F">
        <w:rPr>
          <w:rFonts w:ascii="Garamond" w:hAnsi="Garamond"/>
          <w:sz w:val="24"/>
          <w:szCs w:val="24"/>
        </w:rPr>
        <w:t xml:space="preserve">Схващането </w:t>
      </w:r>
      <w:r w:rsidR="0009590F" w:rsidRPr="006C0080">
        <w:rPr>
          <w:rFonts w:ascii="Garamond" w:eastAsiaTheme="minorHAnsi" w:hAnsi="Garamond"/>
          <w:bCs/>
          <w:sz w:val="24"/>
          <w:szCs w:val="24"/>
        </w:rPr>
        <w:t>Ви</w:t>
      </w:r>
      <w:r w:rsidR="0009590F" w:rsidRPr="0009590F">
        <w:rPr>
          <w:rFonts w:ascii="Garamond" w:hAnsi="Garamond"/>
          <w:sz w:val="24"/>
          <w:szCs w:val="24"/>
        </w:rPr>
        <w:t xml:space="preserve"> е правилно, изпълнителят следва да изпълни </w:t>
      </w:r>
      <w:r w:rsidR="0009590F" w:rsidRPr="0009590F">
        <w:rPr>
          <w:rFonts w:ascii="Garamond" w:eastAsiaTheme="minorHAnsi" w:hAnsi="Garamond"/>
          <w:bCs/>
          <w:sz w:val="24"/>
          <w:szCs w:val="24"/>
        </w:rPr>
        <w:t>по отношение разработване на план за управление на резерват “Богдан” и разработване на план за управление на поддържан резерват “Училищна гора” посочения от Вас трети вариант.</w:t>
      </w:r>
    </w:p>
    <w:p w:rsidR="00AE61ED" w:rsidRPr="006C0080" w:rsidRDefault="00934F37" w:rsidP="006C0080">
      <w:pPr>
        <w:autoSpaceDE w:val="0"/>
        <w:autoSpaceDN w:val="0"/>
        <w:adjustRightInd w:val="0"/>
        <w:spacing w:after="0" w:line="240" w:lineRule="auto"/>
        <w:ind w:firstLine="567"/>
        <w:jc w:val="both"/>
        <w:rPr>
          <w:rFonts w:ascii="Garamond" w:hAnsi="Garamond"/>
          <w:b/>
          <w:sz w:val="24"/>
          <w:szCs w:val="24"/>
          <w:lang w:val="en-US"/>
        </w:rPr>
      </w:pPr>
      <w:r w:rsidRPr="00934F37">
        <w:rPr>
          <w:rFonts w:ascii="Garamond" w:hAnsi="Garamond" w:cs="Arial"/>
          <w:b/>
          <w:bCs/>
          <w:kern w:val="36"/>
          <w:sz w:val="24"/>
          <w:szCs w:val="24"/>
          <w:lang w:eastAsia="bg-BG"/>
        </w:rPr>
        <w:t>Въпрос №</w:t>
      </w:r>
      <w:r w:rsidR="004C3709">
        <w:rPr>
          <w:rFonts w:ascii="Garamond" w:hAnsi="Garamond" w:cs="Arial"/>
          <w:b/>
          <w:bCs/>
          <w:kern w:val="36"/>
          <w:sz w:val="24"/>
          <w:szCs w:val="24"/>
          <w:lang w:eastAsia="bg-BG"/>
        </w:rPr>
        <w:t xml:space="preserve"> </w:t>
      </w:r>
      <w:r w:rsidRPr="00934F37">
        <w:rPr>
          <w:rFonts w:ascii="Garamond" w:hAnsi="Garamond"/>
          <w:b/>
          <w:sz w:val="24"/>
          <w:szCs w:val="24"/>
        </w:rPr>
        <w:t>4</w:t>
      </w:r>
      <w:r w:rsidR="006C0080">
        <w:rPr>
          <w:rFonts w:ascii="Garamond" w:hAnsi="Garamond"/>
          <w:b/>
          <w:sz w:val="24"/>
          <w:szCs w:val="24"/>
        </w:rPr>
        <w:t xml:space="preserve"> и 5</w:t>
      </w:r>
      <w:r>
        <w:rPr>
          <w:rFonts w:ascii="Garamond" w:hAnsi="Garamond"/>
          <w:b/>
          <w:sz w:val="24"/>
          <w:szCs w:val="24"/>
        </w:rPr>
        <w:t xml:space="preserve">: </w:t>
      </w:r>
      <w:r w:rsidR="006C0080" w:rsidRPr="006C0080">
        <w:rPr>
          <w:rFonts w:ascii="Garamond" w:eastAsiaTheme="minorHAnsi" w:hAnsi="Garamond"/>
          <w:sz w:val="24"/>
          <w:szCs w:val="24"/>
        </w:rPr>
        <w:t>В документацията е посочено, че крайният срок за изпълнение на предмета</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на поръчката е не по-късно от 31.12.2014 г. Съгласно информацията в обявлението</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за обществената поръчка, подадените оферти трябваше да бъдат отворени на</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05.08.2014 г, С Решение № 12-00-6474 от 08.07.2014 г. Възложителят промени</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сроковете както следва: срок за получаване на офертите се променя от 04.08.2014 г.</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 xml:space="preserve">на 18.08.2014 г., а отварянето на офертите от 05.08.2014 г. на 19.08.2014 </w:t>
      </w:r>
      <w:r w:rsidR="006C0080" w:rsidRPr="006C0080">
        <w:rPr>
          <w:rFonts w:ascii="Garamond" w:eastAsiaTheme="minorHAnsi" w:hAnsi="Garamond"/>
          <w:bCs/>
          <w:sz w:val="24"/>
          <w:szCs w:val="24"/>
        </w:rPr>
        <w:t>г.</w:t>
      </w:r>
      <w:r w:rsidR="006C0080">
        <w:rPr>
          <w:rFonts w:ascii="Garamond" w:eastAsiaTheme="minorHAnsi" w:hAnsi="Garamond"/>
          <w:b/>
          <w:bCs/>
          <w:sz w:val="24"/>
          <w:szCs w:val="24"/>
        </w:rPr>
        <w:t xml:space="preserve"> </w:t>
      </w:r>
      <w:r w:rsidR="006C0080" w:rsidRPr="006C0080">
        <w:rPr>
          <w:rFonts w:ascii="Garamond" w:eastAsiaTheme="minorHAnsi" w:hAnsi="Garamond"/>
          <w:sz w:val="24"/>
          <w:szCs w:val="24"/>
        </w:rPr>
        <w:t>От обема на документацията е видно, че предоставените оферти вероятно</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ще бъдат обемисти и комисията ще следва да отдели нужното време, за да разгледа</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 xml:space="preserve">и оцени постъпилите оферти. От друга страна срокът, </w:t>
      </w:r>
      <w:r w:rsidR="006C0080" w:rsidRPr="006C0080">
        <w:rPr>
          <w:rFonts w:ascii="Garamond" w:eastAsiaTheme="minorHAnsi" w:hAnsi="Garamond"/>
          <w:b/>
          <w:bCs/>
          <w:sz w:val="24"/>
          <w:szCs w:val="24"/>
        </w:rPr>
        <w:t>предвиден от</w:t>
      </w:r>
      <w:r w:rsidR="006C0080">
        <w:rPr>
          <w:rFonts w:ascii="Garamond" w:eastAsiaTheme="minorHAnsi" w:hAnsi="Garamond"/>
          <w:b/>
          <w:bCs/>
          <w:sz w:val="24"/>
          <w:szCs w:val="24"/>
        </w:rPr>
        <w:t xml:space="preserve"> </w:t>
      </w:r>
      <w:r w:rsidR="006C0080" w:rsidRPr="006C0080">
        <w:rPr>
          <w:rFonts w:ascii="Garamond" w:eastAsiaTheme="minorHAnsi" w:hAnsi="Garamond"/>
          <w:b/>
          <w:bCs/>
          <w:sz w:val="24"/>
          <w:szCs w:val="24"/>
        </w:rPr>
        <w:t xml:space="preserve">Възложителят първоначално, </w:t>
      </w:r>
      <w:r w:rsidR="006C0080" w:rsidRPr="006C0080">
        <w:rPr>
          <w:rFonts w:ascii="Garamond" w:eastAsiaTheme="minorHAnsi" w:hAnsi="Garamond"/>
          <w:sz w:val="24"/>
          <w:szCs w:val="24"/>
        </w:rPr>
        <w:t>за изпълнение на договора за въпросната</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 xml:space="preserve">обществена поръчка </w:t>
      </w:r>
      <w:r w:rsidR="006C0080" w:rsidRPr="006C0080">
        <w:rPr>
          <w:rFonts w:ascii="Garamond" w:eastAsiaTheme="minorHAnsi" w:hAnsi="Garamond"/>
          <w:b/>
          <w:bCs/>
          <w:sz w:val="24"/>
          <w:szCs w:val="24"/>
        </w:rPr>
        <w:t xml:space="preserve">е твърде кратък </w:t>
      </w:r>
      <w:r w:rsidR="006C0080" w:rsidRPr="006C0080">
        <w:rPr>
          <w:rFonts w:ascii="Garamond" w:eastAsiaTheme="minorHAnsi" w:hAnsi="Garamond"/>
          <w:sz w:val="24"/>
          <w:szCs w:val="24"/>
        </w:rPr>
        <w:t>и може да се изпълни само и единствено в</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случай, че процедурата приключи в кратък срок и не бъде обжалвана. Освен това с</w:t>
      </w:r>
      <w:r w:rsidR="006C0080">
        <w:rPr>
          <w:rFonts w:ascii="Garamond" w:eastAsiaTheme="minorHAnsi" w:hAnsi="Garamond"/>
          <w:sz w:val="24"/>
          <w:szCs w:val="24"/>
        </w:rPr>
        <w:t xml:space="preserve"> </w:t>
      </w:r>
      <w:r w:rsidR="006C0080" w:rsidRPr="006C0080">
        <w:rPr>
          <w:rFonts w:ascii="Garamond" w:eastAsiaTheme="minorHAnsi" w:hAnsi="Garamond"/>
          <w:b/>
          <w:bCs/>
          <w:sz w:val="24"/>
          <w:szCs w:val="24"/>
        </w:rPr>
        <w:t>Решение № 12-00-6474 от 08.07.2014 г. Възложителят удължи сроковете, като</w:t>
      </w:r>
      <w:r w:rsidR="006C0080">
        <w:rPr>
          <w:rFonts w:ascii="Garamond" w:eastAsiaTheme="minorHAnsi" w:hAnsi="Garamond"/>
          <w:b/>
          <w:bCs/>
          <w:sz w:val="24"/>
          <w:szCs w:val="24"/>
        </w:rPr>
        <w:t xml:space="preserve"> </w:t>
      </w:r>
      <w:r w:rsidR="006C0080" w:rsidRPr="006C0080">
        <w:rPr>
          <w:rFonts w:ascii="Garamond" w:eastAsiaTheme="minorHAnsi" w:hAnsi="Garamond"/>
          <w:b/>
          <w:bCs/>
          <w:sz w:val="24"/>
          <w:szCs w:val="24"/>
        </w:rPr>
        <w:t>по този начин съкрати допълнително времевата рамка за изпълнение на</w:t>
      </w:r>
      <w:r w:rsidR="006C0080">
        <w:rPr>
          <w:rFonts w:ascii="Garamond" w:eastAsiaTheme="minorHAnsi" w:hAnsi="Garamond"/>
          <w:b/>
          <w:bCs/>
          <w:sz w:val="24"/>
          <w:szCs w:val="24"/>
        </w:rPr>
        <w:t xml:space="preserve"> </w:t>
      </w:r>
      <w:r w:rsidR="006C0080" w:rsidRPr="006C0080">
        <w:rPr>
          <w:rFonts w:ascii="Garamond" w:eastAsiaTheme="minorHAnsi" w:hAnsi="Garamond"/>
          <w:b/>
          <w:bCs/>
          <w:sz w:val="24"/>
          <w:szCs w:val="24"/>
        </w:rPr>
        <w:t xml:space="preserve">договора! </w:t>
      </w:r>
      <w:r w:rsidR="006C0080" w:rsidRPr="006C0080">
        <w:rPr>
          <w:rFonts w:ascii="Garamond" w:eastAsiaTheme="minorHAnsi" w:hAnsi="Garamond"/>
          <w:sz w:val="24"/>
          <w:szCs w:val="24"/>
        </w:rPr>
        <w:t>Тъй като ЗОП предвижда възможност за обжалване, считаме, че</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Възложителят следва да предвиди тази хипотеза и да осигури достатъчно време за</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провеждането на процедурата, както и за изпълнението на сключения в тази връзка</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договор. В противен случай би се оказало, че участниците разходват средства и</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усилия, при условие, че от самото начало е ясно, че при обжалване на решението,</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договорът няма как да бъде изпълнен и съществува реална възможност поръчката</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да не може да бъде изпълнена. Удължаването на срока за подаване на оферти и</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допълнителното съкращаване на времето за изпълнение буди сериозно недоумение</w:t>
      </w:r>
      <w:r w:rsidR="006C0080">
        <w:rPr>
          <w:rFonts w:ascii="Garamond" w:eastAsiaTheme="minorHAnsi" w:hAnsi="Garamond"/>
          <w:sz w:val="24"/>
          <w:szCs w:val="24"/>
        </w:rPr>
        <w:t xml:space="preserve"> </w:t>
      </w:r>
      <w:r w:rsidR="006C0080" w:rsidRPr="006C0080">
        <w:rPr>
          <w:rFonts w:ascii="Garamond" w:eastAsiaTheme="minorHAnsi" w:hAnsi="Garamond"/>
          <w:sz w:val="24"/>
          <w:szCs w:val="24"/>
        </w:rPr>
        <w:t xml:space="preserve">за нас, което поражда и необходимостта да поставим следните въпроси: </w:t>
      </w:r>
      <w:r w:rsidR="006C0080" w:rsidRPr="006C0080">
        <w:rPr>
          <w:rFonts w:ascii="Garamond" w:eastAsiaTheme="minorHAnsi" w:hAnsi="Garamond"/>
          <w:b/>
          <w:sz w:val="24"/>
          <w:szCs w:val="24"/>
        </w:rPr>
        <w:t>въпрос № 4: В случай, че решението за класиране на участниците бъде обжалвано или по една или друга причина сключването на договора се забави, възложителят ще удължи ли срока за изпълнение на поръчката?</w:t>
      </w:r>
      <w:r w:rsidR="006C0080" w:rsidRPr="006C0080">
        <w:rPr>
          <w:rFonts w:ascii="Garamond" w:eastAsiaTheme="minorHAnsi" w:hAnsi="Garamond"/>
          <w:sz w:val="24"/>
          <w:szCs w:val="24"/>
        </w:rPr>
        <w:t xml:space="preserve"> и </w:t>
      </w:r>
      <w:r w:rsidR="006C0080" w:rsidRPr="006C0080">
        <w:rPr>
          <w:rFonts w:ascii="Garamond" w:eastAsiaTheme="minorHAnsi" w:hAnsi="Garamond"/>
          <w:b/>
          <w:sz w:val="24"/>
          <w:szCs w:val="24"/>
        </w:rPr>
        <w:t>въпрос № 5: В сл</w:t>
      </w:r>
      <w:r w:rsidR="006C0080">
        <w:rPr>
          <w:rFonts w:ascii="Garamond" w:eastAsiaTheme="minorHAnsi" w:hAnsi="Garamond"/>
          <w:b/>
          <w:sz w:val="24"/>
          <w:szCs w:val="24"/>
        </w:rPr>
        <w:t>у</w:t>
      </w:r>
      <w:r w:rsidR="006C0080" w:rsidRPr="006C0080">
        <w:rPr>
          <w:rFonts w:ascii="Garamond" w:eastAsiaTheme="minorHAnsi" w:hAnsi="Garamond"/>
          <w:b/>
          <w:sz w:val="24"/>
          <w:szCs w:val="24"/>
        </w:rPr>
        <w:t>чай, че отговора на предишния въпрос № 4 е отрицателен, тоест възложителят не възнамерява или няма възможност да удължи срока за изпълнение, то има ли варианти, които да предложи, за да бъде изпълнена поръчката или при такова стечение на обстоятелствата, същата ще бъде прекратена?</w:t>
      </w:r>
    </w:p>
    <w:p w:rsidR="0032418D" w:rsidRDefault="0032418D" w:rsidP="0032418D">
      <w:pPr>
        <w:spacing w:after="0" w:line="240" w:lineRule="auto"/>
        <w:ind w:firstLine="567"/>
        <w:jc w:val="both"/>
        <w:rPr>
          <w:rFonts w:ascii="Garamond" w:hAnsi="Garamond" w:cs="Arial"/>
          <w:b/>
          <w:bCs/>
          <w:kern w:val="36"/>
          <w:sz w:val="24"/>
          <w:szCs w:val="24"/>
          <w:lang w:eastAsia="bg-BG"/>
        </w:rPr>
      </w:pPr>
    </w:p>
    <w:p w:rsidR="0032418D" w:rsidRDefault="0032418D" w:rsidP="0032418D">
      <w:pPr>
        <w:spacing w:after="0" w:line="240" w:lineRule="auto"/>
        <w:ind w:firstLine="567"/>
        <w:jc w:val="both"/>
        <w:rPr>
          <w:rFonts w:ascii="Garamond" w:hAnsi="Garamond" w:cs="Arial"/>
          <w:b/>
          <w:bCs/>
          <w:kern w:val="36"/>
          <w:sz w:val="24"/>
          <w:szCs w:val="24"/>
          <w:lang w:eastAsia="bg-BG"/>
        </w:rPr>
      </w:pPr>
    </w:p>
    <w:p w:rsidR="0032418D" w:rsidRPr="00B87B2D" w:rsidRDefault="00934F37" w:rsidP="0032418D">
      <w:pPr>
        <w:spacing w:after="0" w:line="240" w:lineRule="auto"/>
        <w:ind w:firstLine="567"/>
        <w:jc w:val="both"/>
        <w:rPr>
          <w:sz w:val="24"/>
          <w:szCs w:val="24"/>
        </w:rPr>
      </w:pPr>
      <w:r w:rsidRPr="00934F37">
        <w:rPr>
          <w:rFonts w:ascii="Garamond" w:hAnsi="Garamond" w:cs="Arial"/>
          <w:b/>
          <w:bCs/>
          <w:kern w:val="36"/>
          <w:sz w:val="24"/>
          <w:szCs w:val="24"/>
          <w:lang w:eastAsia="bg-BG"/>
        </w:rPr>
        <w:t>Отговор №</w:t>
      </w:r>
      <w:r w:rsidR="004C3709">
        <w:rPr>
          <w:rFonts w:ascii="Garamond" w:hAnsi="Garamond" w:cs="Arial"/>
          <w:b/>
          <w:bCs/>
          <w:kern w:val="36"/>
          <w:sz w:val="24"/>
          <w:szCs w:val="24"/>
          <w:lang w:eastAsia="bg-BG"/>
        </w:rPr>
        <w:t xml:space="preserve"> </w:t>
      </w:r>
      <w:r w:rsidRPr="00934F37">
        <w:rPr>
          <w:rFonts w:ascii="Garamond" w:hAnsi="Garamond" w:cs="Arial"/>
          <w:b/>
          <w:bCs/>
          <w:kern w:val="36"/>
          <w:sz w:val="24"/>
          <w:szCs w:val="24"/>
          <w:lang w:val="en-US" w:eastAsia="bg-BG"/>
        </w:rPr>
        <w:t>4</w:t>
      </w:r>
      <w:r w:rsidR="006C0080">
        <w:rPr>
          <w:rFonts w:ascii="Garamond" w:hAnsi="Garamond" w:cs="Arial"/>
          <w:b/>
          <w:bCs/>
          <w:kern w:val="36"/>
          <w:sz w:val="24"/>
          <w:szCs w:val="24"/>
          <w:lang w:eastAsia="bg-BG"/>
        </w:rPr>
        <w:t xml:space="preserve"> и 5</w:t>
      </w:r>
      <w:r w:rsidRPr="00934F37">
        <w:rPr>
          <w:rFonts w:ascii="Garamond" w:hAnsi="Garamond"/>
          <w:sz w:val="24"/>
          <w:szCs w:val="24"/>
        </w:rPr>
        <w:t xml:space="preserve">: </w:t>
      </w:r>
      <w:r w:rsidR="006C0080">
        <w:rPr>
          <w:rFonts w:ascii="Garamond" w:hAnsi="Garamond"/>
          <w:sz w:val="24"/>
          <w:szCs w:val="24"/>
        </w:rPr>
        <w:t xml:space="preserve">Възложителят нито има компетенции, нито </w:t>
      </w:r>
      <w:r w:rsidR="00903676">
        <w:rPr>
          <w:rFonts w:ascii="Garamond" w:hAnsi="Garamond"/>
          <w:sz w:val="24"/>
          <w:szCs w:val="24"/>
        </w:rPr>
        <w:t xml:space="preserve">възможност да направи предвиждане напред във времето дали или няма да се обжалва процедурата по някоя от </w:t>
      </w:r>
      <w:r w:rsidR="004C3709">
        <w:rPr>
          <w:rFonts w:ascii="Garamond" w:hAnsi="Garamond"/>
          <w:sz w:val="24"/>
          <w:szCs w:val="24"/>
        </w:rPr>
        <w:lastRenderedPageBreak/>
        <w:t xml:space="preserve">обособените позиции. </w:t>
      </w:r>
      <w:r w:rsidR="00903676">
        <w:rPr>
          <w:rFonts w:ascii="Garamond" w:hAnsi="Garamond"/>
          <w:sz w:val="24"/>
          <w:szCs w:val="24"/>
        </w:rPr>
        <w:t>Срокът</w:t>
      </w:r>
      <w:r w:rsidR="0032418D">
        <w:rPr>
          <w:rFonts w:ascii="Garamond" w:hAnsi="Garamond"/>
          <w:sz w:val="24"/>
          <w:szCs w:val="24"/>
        </w:rPr>
        <w:t xml:space="preserve"> за изпълнение на предмета на поръчката по съответните обособени позиции</w:t>
      </w:r>
      <w:r w:rsidR="00903676">
        <w:rPr>
          <w:rFonts w:ascii="Garamond" w:hAnsi="Garamond"/>
          <w:sz w:val="24"/>
          <w:szCs w:val="24"/>
        </w:rPr>
        <w:t xml:space="preserve">, </w:t>
      </w:r>
      <w:r w:rsidR="0032418D">
        <w:rPr>
          <w:rFonts w:ascii="Garamond" w:hAnsi="Garamond"/>
          <w:sz w:val="24"/>
          <w:szCs w:val="24"/>
        </w:rPr>
        <w:t>съответства на о</w:t>
      </w:r>
      <w:r w:rsidR="00903676">
        <w:rPr>
          <w:rFonts w:ascii="Garamond" w:hAnsi="Garamond"/>
          <w:sz w:val="24"/>
          <w:szCs w:val="24"/>
        </w:rPr>
        <w:t>пределен</w:t>
      </w:r>
      <w:r w:rsidR="0032418D">
        <w:rPr>
          <w:rFonts w:ascii="Garamond" w:hAnsi="Garamond"/>
          <w:sz w:val="24"/>
          <w:szCs w:val="24"/>
        </w:rPr>
        <w:t>ия</w:t>
      </w:r>
      <w:r w:rsidR="00903676">
        <w:rPr>
          <w:rFonts w:ascii="Garamond" w:hAnsi="Garamond"/>
          <w:sz w:val="24"/>
          <w:szCs w:val="24"/>
        </w:rPr>
        <w:t xml:space="preserve"> в проектното пред</w:t>
      </w:r>
      <w:r w:rsidR="0032418D">
        <w:rPr>
          <w:rFonts w:ascii="Garamond" w:hAnsi="Garamond"/>
          <w:sz w:val="24"/>
          <w:szCs w:val="24"/>
        </w:rPr>
        <w:t xml:space="preserve">ложение и постановената </w:t>
      </w:r>
      <w:r w:rsidR="0032418D" w:rsidRPr="0032418D">
        <w:rPr>
          <w:rFonts w:ascii="Garamond" w:hAnsi="Garamond"/>
          <w:sz w:val="24"/>
          <w:szCs w:val="24"/>
        </w:rPr>
        <w:t xml:space="preserve">Заповед № РД-530/02.07.2012г. на </w:t>
      </w:r>
      <w:r w:rsidR="005D4670">
        <w:rPr>
          <w:rFonts w:ascii="Garamond" w:hAnsi="Garamond"/>
          <w:sz w:val="24"/>
          <w:szCs w:val="24"/>
        </w:rPr>
        <w:t>м</w:t>
      </w:r>
      <w:r w:rsidR="0032418D" w:rsidRPr="0032418D">
        <w:rPr>
          <w:rFonts w:ascii="Garamond" w:hAnsi="Garamond"/>
          <w:sz w:val="24"/>
          <w:szCs w:val="24"/>
        </w:rPr>
        <w:t>инистъра на околната среда и водите</w:t>
      </w:r>
      <w:r w:rsidR="0032418D">
        <w:rPr>
          <w:rFonts w:ascii="Garamond" w:hAnsi="Garamond"/>
          <w:sz w:val="24"/>
          <w:szCs w:val="24"/>
        </w:rPr>
        <w:t>, с която е одобрено финансирането по проекта</w:t>
      </w:r>
      <w:r w:rsidR="005D4670">
        <w:rPr>
          <w:rFonts w:ascii="Garamond" w:hAnsi="Garamond"/>
          <w:sz w:val="24"/>
          <w:szCs w:val="24"/>
        </w:rPr>
        <w:t>.</w:t>
      </w:r>
      <w:r w:rsidR="0032418D">
        <w:rPr>
          <w:rFonts w:ascii="Garamond" w:hAnsi="Garamond"/>
          <w:sz w:val="24"/>
          <w:szCs w:val="24"/>
        </w:rPr>
        <w:t xml:space="preserve"> Отговорът на поставеният от Вас въпрос зависи от развитието на ситуацията въобще с Оперативна програма „Околна среда“ в рамките на настоящия програмен период.</w:t>
      </w:r>
    </w:p>
    <w:p w:rsidR="00943B85" w:rsidRDefault="00943B85" w:rsidP="00934F37">
      <w:pPr>
        <w:shd w:val="clear" w:color="auto" w:fill="FFFFFF"/>
        <w:spacing w:after="0" w:line="240" w:lineRule="auto"/>
        <w:ind w:left="4395"/>
        <w:jc w:val="both"/>
        <w:outlineLvl w:val="0"/>
        <w:rPr>
          <w:rFonts w:ascii="Garamond" w:hAnsi="Garamond" w:cs="Arial"/>
          <w:b/>
          <w:bCs/>
          <w:kern w:val="36"/>
          <w:sz w:val="24"/>
          <w:szCs w:val="24"/>
          <w:lang w:eastAsia="bg-BG"/>
        </w:rPr>
      </w:pPr>
    </w:p>
    <w:p w:rsidR="00943B85" w:rsidRDefault="00943B85" w:rsidP="00934F37">
      <w:pPr>
        <w:shd w:val="clear" w:color="auto" w:fill="FFFFFF"/>
        <w:spacing w:after="0" w:line="240" w:lineRule="auto"/>
        <w:ind w:left="4395"/>
        <w:jc w:val="both"/>
        <w:outlineLvl w:val="0"/>
        <w:rPr>
          <w:rFonts w:ascii="Garamond" w:hAnsi="Garamond" w:cs="Arial"/>
          <w:b/>
          <w:bCs/>
          <w:kern w:val="36"/>
          <w:sz w:val="24"/>
          <w:szCs w:val="24"/>
          <w:lang w:eastAsia="bg-BG"/>
        </w:rPr>
      </w:pPr>
    </w:p>
    <w:p w:rsidR="00943B85" w:rsidRDefault="00943B85" w:rsidP="00934F37">
      <w:pPr>
        <w:shd w:val="clear" w:color="auto" w:fill="FFFFFF"/>
        <w:spacing w:after="0" w:line="240" w:lineRule="auto"/>
        <w:ind w:left="4395"/>
        <w:jc w:val="both"/>
        <w:outlineLvl w:val="0"/>
        <w:rPr>
          <w:rFonts w:ascii="Garamond" w:hAnsi="Garamond" w:cs="Arial"/>
          <w:b/>
          <w:bCs/>
          <w:kern w:val="36"/>
          <w:sz w:val="24"/>
          <w:szCs w:val="24"/>
          <w:lang w:eastAsia="bg-BG"/>
        </w:rPr>
      </w:pPr>
    </w:p>
    <w:p w:rsidR="00F36663" w:rsidRPr="00934F37" w:rsidRDefault="00F36663" w:rsidP="00943B85">
      <w:pPr>
        <w:shd w:val="clear" w:color="auto" w:fill="FFFFFF"/>
        <w:spacing w:after="0" w:line="240" w:lineRule="auto"/>
        <w:jc w:val="both"/>
        <w:outlineLvl w:val="0"/>
        <w:rPr>
          <w:rFonts w:ascii="Garamond" w:hAnsi="Garamond" w:cs="Arial"/>
          <w:bCs/>
          <w:kern w:val="36"/>
          <w:sz w:val="24"/>
          <w:szCs w:val="24"/>
          <w:lang w:eastAsia="bg-BG"/>
        </w:rPr>
      </w:pPr>
      <w:r w:rsidRPr="00934F37">
        <w:rPr>
          <w:rFonts w:ascii="Garamond" w:hAnsi="Garamond" w:cs="Arial"/>
          <w:b/>
          <w:bCs/>
          <w:kern w:val="36"/>
          <w:sz w:val="24"/>
          <w:szCs w:val="24"/>
          <w:lang w:eastAsia="bg-BG"/>
        </w:rPr>
        <w:t>С уважение</w:t>
      </w:r>
      <w:r w:rsidRPr="00934F37">
        <w:rPr>
          <w:rFonts w:ascii="Garamond" w:hAnsi="Garamond" w:cs="Arial"/>
          <w:bCs/>
          <w:kern w:val="36"/>
          <w:sz w:val="24"/>
          <w:szCs w:val="24"/>
          <w:lang w:eastAsia="bg-BG"/>
        </w:rPr>
        <w:t>,</w:t>
      </w:r>
    </w:p>
    <w:p w:rsidR="00F771E4" w:rsidRPr="00934F37" w:rsidRDefault="00F771E4" w:rsidP="00943B85">
      <w:pPr>
        <w:shd w:val="clear" w:color="auto" w:fill="FFFFFF"/>
        <w:spacing w:after="0" w:line="240" w:lineRule="auto"/>
        <w:jc w:val="both"/>
        <w:outlineLvl w:val="0"/>
        <w:rPr>
          <w:rFonts w:ascii="Garamond" w:hAnsi="Garamond" w:cs="Arial"/>
          <w:b/>
          <w:bCs/>
          <w:kern w:val="36"/>
          <w:sz w:val="24"/>
          <w:szCs w:val="24"/>
          <w:lang w:eastAsia="bg-BG"/>
        </w:rPr>
      </w:pPr>
      <w:r w:rsidRPr="00934F37">
        <w:rPr>
          <w:rFonts w:ascii="Garamond" w:hAnsi="Garamond" w:cs="Arial"/>
          <w:b/>
          <w:bCs/>
          <w:kern w:val="36"/>
          <w:sz w:val="24"/>
          <w:szCs w:val="24"/>
          <w:lang w:eastAsia="bg-BG"/>
        </w:rPr>
        <w:t xml:space="preserve">Инж.Ирена Петкова </w:t>
      </w:r>
    </w:p>
    <w:p w:rsidR="00943B85" w:rsidRDefault="00F771E4" w:rsidP="00943B85">
      <w:pPr>
        <w:shd w:val="clear" w:color="auto" w:fill="FFFFFF"/>
        <w:spacing w:after="0" w:line="240" w:lineRule="auto"/>
        <w:jc w:val="both"/>
        <w:outlineLvl w:val="0"/>
        <w:rPr>
          <w:rFonts w:ascii="Garamond" w:hAnsi="Garamond" w:cs="Arial"/>
          <w:b/>
          <w:bCs/>
          <w:kern w:val="36"/>
          <w:sz w:val="24"/>
          <w:szCs w:val="24"/>
          <w:lang w:eastAsia="bg-BG"/>
        </w:rPr>
      </w:pPr>
      <w:r w:rsidRPr="00934F37">
        <w:rPr>
          <w:rFonts w:ascii="Garamond" w:hAnsi="Garamond" w:cs="Arial"/>
          <w:b/>
          <w:bCs/>
          <w:kern w:val="36"/>
          <w:sz w:val="24"/>
          <w:szCs w:val="24"/>
          <w:lang w:eastAsia="bg-BG"/>
        </w:rPr>
        <w:t xml:space="preserve">ДИРЕКТОР НА РЕГИОНАЛНА ИНСПЕКЦИЯ </w:t>
      </w:r>
    </w:p>
    <w:p w:rsidR="00F36663" w:rsidRDefault="00F771E4" w:rsidP="00943B85">
      <w:pPr>
        <w:shd w:val="clear" w:color="auto" w:fill="FFFFFF"/>
        <w:spacing w:after="0" w:line="240" w:lineRule="auto"/>
        <w:jc w:val="both"/>
        <w:outlineLvl w:val="0"/>
        <w:rPr>
          <w:rFonts w:ascii="Garamond" w:hAnsi="Garamond" w:cs="Arial"/>
          <w:b/>
          <w:bCs/>
          <w:kern w:val="36"/>
          <w:sz w:val="24"/>
          <w:szCs w:val="24"/>
          <w:lang w:eastAsia="bg-BG"/>
        </w:rPr>
      </w:pPr>
      <w:r w:rsidRPr="00934F37">
        <w:rPr>
          <w:rFonts w:ascii="Garamond" w:hAnsi="Garamond" w:cs="Arial"/>
          <w:b/>
          <w:bCs/>
          <w:kern w:val="36"/>
          <w:sz w:val="24"/>
          <w:szCs w:val="24"/>
          <w:lang w:eastAsia="bg-BG"/>
        </w:rPr>
        <w:t>ПО ОКОЛНАТА СРЕДА И ВОДИТЕ –СОФИЯ</w:t>
      </w:r>
    </w:p>
    <w:p w:rsidR="00C374B9" w:rsidRDefault="00C374B9" w:rsidP="00943B85">
      <w:pPr>
        <w:shd w:val="clear" w:color="auto" w:fill="FFFFFF"/>
        <w:spacing w:after="0" w:line="240" w:lineRule="auto"/>
        <w:jc w:val="both"/>
        <w:outlineLvl w:val="0"/>
        <w:rPr>
          <w:rFonts w:ascii="Garamond" w:hAnsi="Garamond" w:cs="Arial"/>
          <w:b/>
          <w:bCs/>
          <w:kern w:val="36"/>
          <w:sz w:val="24"/>
          <w:szCs w:val="24"/>
          <w:lang w:eastAsia="bg-BG"/>
        </w:rPr>
      </w:pPr>
    </w:p>
    <w:p w:rsidR="00C374B9" w:rsidRDefault="00C374B9" w:rsidP="00943B85">
      <w:pPr>
        <w:shd w:val="clear" w:color="auto" w:fill="FFFFFF"/>
        <w:spacing w:after="0" w:line="240" w:lineRule="auto"/>
        <w:jc w:val="both"/>
        <w:outlineLvl w:val="0"/>
        <w:rPr>
          <w:rFonts w:ascii="Garamond" w:hAnsi="Garamond" w:cs="Arial"/>
          <w:bCs/>
          <w:kern w:val="36"/>
          <w:sz w:val="20"/>
          <w:szCs w:val="20"/>
          <w:lang w:eastAsia="bg-BG"/>
        </w:rPr>
      </w:pPr>
      <w:r>
        <w:rPr>
          <w:rFonts w:ascii="Garamond" w:hAnsi="Garamond" w:cs="Arial"/>
          <w:bCs/>
          <w:kern w:val="36"/>
          <w:sz w:val="20"/>
          <w:szCs w:val="20"/>
          <w:lang w:eastAsia="bg-BG"/>
        </w:rPr>
        <w:t>Изготвил:</w:t>
      </w:r>
    </w:p>
    <w:p w:rsidR="00C374B9" w:rsidRPr="00C374B9" w:rsidRDefault="00C374B9" w:rsidP="00943B85">
      <w:pPr>
        <w:shd w:val="clear" w:color="auto" w:fill="FFFFFF"/>
        <w:spacing w:after="0" w:line="240" w:lineRule="auto"/>
        <w:jc w:val="both"/>
        <w:outlineLvl w:val="0"/>
        <w:rPr>
          <w:rFonts w:ascii="Garamond" w:hAnsi="Garamond" w:cs="Arial"/>
          <w:bCs/>
          <w:kern w:val="36"/>
          <w:sz w:val="20"/>
          <w:szCs w:val="20"/>
          <w:lang w:eastAsia="bg-BG"/>
        </w:rPr>
      </w:pPr>
      <w:r>
        <w:rPr>
          <w:rFonts w:ascii="Garamond" w:hAnsi="Garamond" w:cs="Arial"/>
          <w:bCs/>
          <w:kern w:val="36"/>
          <w:sz w:val="20"/>
          <w:szCs w:val="20"/>
          <w:lang w:eastAsia="bg-BG"/>
        </w:rPr>
        <w:t>Р.Маринова – директор на д-я „АФПД“</w:t>
      </w:r>
    </w:p>
    <w:sectPr w:rsidR="00C374B9" w:rsidRPr="00C374B9" w:rsidSect="00A64097">
      <w:headerReference w:type="default" r:id="rId8"/>
      <w:pgSz w:w="11906" w:h="16838"/>
      <w:pgMar w:top="1417" w:right="991" w:bottom="141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F6F" w:rsidRDefault="00C63F6F" w:rsidP="00A64097">
      <w:pPr>
        <w:spacing w:after="0" w:line="240" w:lineRule="auto"/>
      </w:pPr>
      <w:r>
        <w:separator/>
      </w:r>
    </w:p>
  </w:endnote>
  <w:endnote w:type="continuationSeparator" w:id="0">
    <w:p w:rsidR="00C63F6F" w:rsidRDefault="00C63F6F" w:rsidP="00A6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F6F" w:rsidRDefault="00C63F6F" w:rsidP="00A64097">
      <w:pPr>
        <w:spacing w:after="0" w:line="240" w:lineRule="auto"/>
      </w:pPr>
      <w:r>
        <w:separator/>
      </w:r>
    </w:p>
  </w:footnote>
  <w:footnote w:type="continuationSeparator" w:id="0">
    <w:p w:rsidR="00C63F6F" w:rsidRDefault="00C63F6F" w:rsidP="00A64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04" w:rsidRPr="0041466E" w:rsidRDefault="00B81604" w:rsidP="00F771E4">
    <w:pPr>
      <w:tabs>
        <w:tab w:val="center" w:pos="4536"/>
        <w:tab w:val="right" w:pos="9072"/>
      </w:tabs>
      <w:spacing w:before="120"/>
      <w:jc w:val="both"/>
      <w:rPr>
        <w:rFonts w:ascii="Arial" w:hAnsi="Arial"/>
        <w:lang w:eastAsia="bg-BG"/>
      </w:rPr>
    </w:pPr>
    <w:r w:rsidRPr="0041466E">
      <w:rPr>
        <w:rFonts w:ascii="Arial" w:hAnsi="Arial"/>
        <w:lang w:val="en-AU" w:eastAsia="bg-BG"/>
      </w:rPr>
      <w:fldChar w:fldCharType="begin"/>
    </w:r>
    <w:r w:rsidRPr="0041466E">
      <w:rPr>
        <w:rFonts w:ascii="Arial" w:hAnsi="Arial"/>
        <w:lang w:val="en-AU" w:eastAsia="bg-BG"/>
      </w:rPr>
      <w:instrText xml:space="preserve"> PAGE </w:instrText>
    </w:r>
    <w:r w:rsidRPr="0041466E">
      <w:rPr>
        <w:rFonts w:ascii="Arial" w:hAnsi="Arial"/>
        <w:lang w:val="en-AU" w:eastAsia="bg-BG"/>
      </w:rPr>
      <w:fldChar w:fldCharType="separate"/>
    </w:r>
    <w:r w:rsidR="00F644C1">
      <w:rPr>
        <w:rFonts w:ascii="Arial" w:hAnsi="Arial"/>
        <w:noProof/>
        <w:lang w:val="en-AU" w:eastAsia="bg-BG"/>
      </w:rPr>
      <w:t>1</w:t>
    </w:r>
    <w:r w:rsidRPr="0041466E">
      <w:rPr>
        <w:rFonts w:ascii="Arial" w:hAnsi="Arial"/>
        <w:lang w:val="en-AU" w:eastAsia="bg-BG"/>
      </w:rPr>
      <w:fldChar w:fldCharType="end"/>
    </w:r>
    <w:r>
      <w:rPr>
        <w:noProof/>
        <w:lang w:eastAsia="bg-BG"/>
      </w:rPr>
      <mc:AlternateContent>
        <mc:Choice Requires="wps">
          <w:drawing>
            <wp:anchor distT="0" distB="0" distL="114300" distR="114300" simplePos="0" relativeHeight="251662336" behindDoc="0" locked="0" layoutInCell="0" allowOverlap="1" wp14:anchorId="669C6992" wp14:editId="198AEBA5">
              <wp:simplePos x="0" y="0"/>
              <wp:positionH relativeFrom="column">
                <wp:posOffset>1200785</wp:posOffset>
              </wp:positionH>
              <wp:positionV relativeFrom="paragraph">
                <wp:posOffset>41910</wp:posOffset>
              </wp:positionV>
              <wp:extent cx="3710940" cy="379095"/>
              <wp:effectExtent l="0" t="0" r="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81604" w:rsidRPr="00360BBE" w:rsidRDefault="00B81604" w:rsidP="00F771E4">
                          <w:pPr>
                            <w:jc w:val="center"/>
                            <w:rPr>
                              <w:rFonts w:ascii="Segoe UI" w:hAnsi="Segoe UI" w:cs="Segoe UI"/>
                              <w:b/>
                              <w:sz w:val="18"/>
                              <w:szCs w:val="18"/>
                            </w:rPr>
                          </w:pPr>
                          <w:r w:rsidRPr="00360BBE">
                            <w:rPr>
                              <w:rFonts w:ascii="Segoe UI" w:hAnsi="Segoe UI" w:cs="Segoe UI"/>
                              <w:b/>
                              <w:sz w:val="18"/>
                              <w:szCs w:val="18"/>
                            </w:rPr>
                            <w:t>ОПЕРАТИВНА ПРОГРАМА</w:t>
                          </w:r>
                          <w:r>
                            <w:rPr>
                              <w:rFonts w:ascii="Segoe UI" w:hAnsi="Segoe UI" w:cs="Segoe UI"/>
                              <w:b/>
                              <w:sz w:val="18"/>
                              <w:szCs w:val="18"/>
                            </w:rPr>
                            <w:t xml:space="preserve">  </w:t>
                          </w:r>
                          <w:r w:rsidRPr="00360BBE">
                            <w:rPr>
                              <w:rFonts w:ascii="Segoe UI" w:hAnsi="Segoe UI" w:cs="Segoe UI"/>
                              <w:b/>
                              <w:sz w:val="18"/>
                              <w:szCs w:val="18"/>
                            </w:rPr>
                            <w:t>„ОКОЛНА СРЕДА 2007 – 2013 г.“</w:t>
                          </w:r>
                        </w:p>
                        <w:p w:rsidR="00B81604" w:rsidRPr="00BA66BF" w:rsidRDefault="00B81604" w:rsidP="00F771E4">
                          <w:pPr>
                            <w:jc w:val="center"/>
                            <w:rPr>
                              <w:rFonts w:ascii="Segoe UI" w:hAnsi="Segoe UI" w:cs="Segoe UI"/>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9C6992" id="_x0000_t202" coordsize="21600,21600" o:spt="202" path="m,l,21600r21600,l21600,xe">
              <v:stroke joinstyle="miter"/>
              <v:path gradientshapeok="t" o:connecttype="rect"/>
            </v:shapetype>
            <v:shape id="Text Box 32" o:spid="_x0000_s1026" type="#_x0000_t202" style="position:absolute;left:0;text-align:left;margin-left:94.55pt;margin-top:3.3pt;width:292.2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osgIAAL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" o:allowincell="f" filled="f" stroked="f" strokeweight="0">
              <v:textbox>
                <w:txbxContent>
                  <w:p w:rsidR="00B81604" w:rsidRPr="00360BBE" w:rsidRDefault="00B81604" w:rsidP="00F771E4">
                    <w:pPr>
                      <w:jc w:val="center"/>
                      <w:rPr>
                        <w:rFonts w:ascii="Segoe UI" w:hAnsi="Segoe UI" w:cs="Segoe UI"/>
                        <w:b/>
                        <w:sz w:val="18"/>
                        <w:szCs w:val="18"/>
                      </w:rPr>
                    </w:pPr>
                    <w:r w:rsidRPr="00360BBE">
                      <w:rPr>
                        <w:rFonts w:ascii="Segoe UI" w:hAnsi="Segoe UI" w:cs="Segoe UI"/>
                        <w:b/>
                        <w:sz w:val="18"/>
                        <w:szCs w:val="18"/>
                      </w:rPr>
                      <w:t>ОПЕРАТИВНА ПРОГРАМА</w:t>
                    </w:r>
                    <w:r>
                      <w:rPr>
                        <w:rFonts w:ascii="Segoe UI" w:hAnsi="Segoe UI" w:cs="Segoe UI"/>
                        <w:b/>
                        <w:sz w:val="18"/>
                        <w:szCs w:val="18"/>
                      </w:rPr>
                      <w:t xml:space="preserve">  </w:t>
                    </w:r>
                    <w:r w:rsidRPr="00360BBE">
                      <w:rPr>
                        <w:rFonts w:ascii="Segoe UI" w:hAnsi="Segoe UI" w:cs="Segoe UI"/>
                        <w:b/>
                        <w:sz w:val="18"/>
                        <w:szCs w:val="18"/>
                      </w:rPr>
                      <w:t>„ОКОЛНА СРЕДА 2007 – 2013 г.“</w:t>
                    </w:r>
                  </w:p>
                  <w:p w:rsidR="00B81604" w:rsidRPr="00BA66BF" w:rsidRDefault="00B81604" w:rsidP="00F771E4">
                    <w:pPr>
                      <w:jc w:val="center"/>
                      <w:rPr>
                        <w:rFonts w:ascii="Segoe UI" w:hAnsi="Segoe UI" w:cs="Segoe UI"/>
                        <w:b/>
                        <w:sz w:val="18"/>
                        <w:szCs w:val="18"/>
                      </w:rPr>
                    </w:pPr>
                  </w:p>
                </w:txbxContent>
              </v:textbox>
            </v:shape>
          </w:pict>
        </mc:Fallback>
      </mc:AlternateContent>
    </w:r>
    <w:r>
      <w:rPr>
        <w:noProof/>
        <w:lang w:eastAsia="bg-BG"/>
      </w:rPr>
      <w:drawing>
        <wp:anchor distT="0" distB="0" distL="114300" distR="114300" simplePos="0" relativeHeight="251659264" behindDoc="0" locked="0" layoutInCell="1" allowOverlap="1" wp14:anchorId="017ED81C" wp14:editId="7A35625D">
          <wp:simplePos x="0" y="0"/>
          <wp:positionH relativeFrom="column">
            <wp:posOffset>0</wp:posOffset>
          </wp:positionH>
          <wp:positionV relativeFrom="paragraph">
            <wp:posOffset>-6985</wp:posOffset>
          </wp:positionV>
          <wp:extent cx="1089660" cy="701675"/>
          <wp:effectExtent l="0" t="0" r="0" b="3175"/>
          <wp:wrapSquare wrapText="bothSides"/>
          <wp:docPr id="10" name="Picture 10"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bg-BG"/>
      </w:rPr>
      <mc:AlternateContent>
        <mc:Choice Requires="wps">
          <w:drawing>
            <wp:anchor distT="0" distB="0" distL="114300" distR="114300" simplePos="0" relativeHeight="251661312" behindDoc="0" locked="0" layoutInCell="1" allowOverlap="1" wp14:anchorId="6D0B92D4" wp14:editId="700CBCEF">
              <wp:simplePos x="0" y="0"/>
              <wp:positionH relativeFrom="column">
                <wp:posOffset>-93345</wp:posOffset>
              </wp:positionH>
              <wp:positionV relativeFrom="paragraph">
                <wp:posOffset>745490</wp:posOffset>
              </wp:positionV>
              <wp:extent cx="1436370" cy="5187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604" w:rsidRPr="00F771E4" w:rsidRDefault="00B81604" w:rsidP="00F771E4">
                          <w:pPr>
                            <w:spacing w:after="0" w:line="240" w:lineRule="auto"/>
                            <w:jc w:val="center"/>
                            <w:rPr>
                              <w:rFonts w:ascii="Times New Roman" w:hAnsi="Times New Roman"/>
                              <w:b/>
                              <w:sz w:val="20"/>
                              <w:szCs w:val="20"/>
                            </w:rPr>
                          </w:pPr>
                          <w:r w:rsidRPr="00F771E4">
                            <w:rPr>
                              <w:rFonts w:ascii="Times New Roman" w:hAnsi="Times New Roman"/>
                              <w:b/>
                              <w:sz w:val="20"/>
                              <w:szCs w:val="20"/>
                            </w:rPr>
                            <w:t>Европейски съюз</w:t>
                          </w:r>
                        </w:p>
                        <w:p w:rsidR="00B81604" w:rsidRPr="00F771E4" w:rsidRDefault="00B81604" w:rsidP="00F771E4">
                          <w:pPr>
                            <w:spacing w:after="0" w:line="240" w:lineRule="auto"/>
                            <w:jc w:val="center"/>
                            <w:rPr>
                              <w:rFonts w:ascii="Times New Roman" w:hAnsi="Times New Roman"/>
                              <w:b/>
                              <w:sz w:val="20"/>
                              <w:szCs w:val="20"/>
                            </w:rPr>
                          </w:pPr>
                          <w:r w:rsidRPr="00F771E4">
                            <w:rPr>
                              <w:rFonts w:ascii="Times New Roman" w:hAnsi="Times New Roman"/>
                              <w:b/>
                              <w:sz w:val="20"/>
                              <w:szCs w:val="20"/>
                            </w:rPr>
                            <w:t>Кохезионен фонд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B92D4" id="Text Box 30" o:spid="_x0000_s1027" type="#_x0000_t202" style="position:absolute;left:0;text-align:left;margin-left:-7.35pt;margin-top:58.7pt;width:113.1pt;height:4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" stroked="f">
              <v:textbox>
                <w:txbxContent>
                  <w:p w:rsidR="00B81604" w:rsidRPr="00F771E4" w:rsidRDefault="00B81604" w:rsidP="00F771E4">
                    <w:pPr>
                      <w:spacing w:after="0" w:line="240" w:lineRule="auto"/>
                      <w:jc w:val="center"/>
                      <w:rPr>
                        <w:rFonts w:ascii="Times New Roman" w:hAnsi="Times New Roman"/>
                        <w:b/>
                        <w:sz w:val="20"/>
                        <w:szCs w:val="20"/>
                      </w:rPr>
                    </w:pPr>
                    <w:r w:rsidRPr="00F771E4">
                      <w:rPr>
                        <w:rFonts w:ascii="Times New Roman" w:hAnsi="Times New Roman"/>
                        <w:b/>
                        <w:sz w:val="20"/>
                        <w:szCs w:val="20"/>
                      </w:rPr>
                      <w:t>Европейски съюз</w:t>
                    </w:r>
                  </w:p>
                  <w:p w:rsidR="00B81604" w:rsidRPr="00F771E4" w:rsidRDefault="00B81604" w:rsidP="00F771E4">
                    <w:pPr>
                      <w:spacing w:after="0" w:line="240" w:lineRule="auto"/>
                      <w:jc w:val="center"/>
                      <w:rPr>
                        <w:rFonts w:ascii="Times New Roman" w:hAnsi="Times New Roman"/>
                        <w:b/>
                        <w:sz w:val="20"/>
                        <w:szCs w:val="20"/>
                      </w:rPr>
                    </w:pPr>
                    <w:r w:rsidRPr="00F771E4">
                      <w:rPr>
                        <w:rFonts w:ascii="Times New Roman" w:hAnsi="Times New Roman"/>
                        <w:b/>
                        <w:sz w:val="20"/>
                        <w:szCs w:val="20"/>
                      </w:rPr>
                      <w:t>Кохезионен фонд</w:t>
                    </w:r>
                  </w:p>
                </w:txbxContent>
              </v:textbox>
            </v:shape>
          </w:pict>
        </mc:Fallback>
      </mc:AlternateContent>
    </w:r>
    <w:r>
      <w:rPr>
        <w:noProof/>
        <w:lang w:eastAsia="bg-BG"/>
      </w:rPr>
      <w:drawing>
        <wp:anchor distT="0" distB="0" distL="114300" distR="114300" simplePos="0" relativeHeight="251660288" behindDoc="1" locked="0" layoutInCell="1" allowOverlap="1" wp14:anchorId="33B908A6" wp14:editId="5C8D8A77">
          <wp:simplePos x="0" y="0"/>
          <wp:positionH relativeFrom="column">
            <wp:posOffset>4958715</wp:posOffset>
          </wp:positionH>
          <wp:positionV relativeFrom="paragraph">
            <wp:posOffset>34290</wp:posOffset>
          </wp:positionV>
          <wp:extent cx="1130300" cy="709295"/>
          <wp:effectExtent l="0" t="0" r="0" b="0"/>
          <wp:wrapTight wrapText="bothSides">
            <wp:wrapPolygon edited="0">
              <wp:start x="0" y="0"/>
              <wp:lineTo x="0" y="20885"/>
              <wp:lineTo x="21115" y="20885"/>
              <wp:lineTo x="21115" y="0"/>
              <wp:lineTo x="0" y="0"/>
            </wp:wrapPolygon>
          </wp:wrapTight>
          <wp:docPr id="9" name="Picture 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604" w:rsidRPr="0041466E" w:rsidRDefault="00B81604" w:rsidP="00F771E4">
    <w:pPr>
      <w:tabs>
        <w:tab w:val="center" w:pos="4536"/>
        <w:tab w:val="right" w:pos="9072"/>
      </w:tabs>
      <w:spacing w:before="120"/>
      <w:jc w:val="both"/>
      <w:rPr>
        <w:rFonts w:ascii="Arial" w:hAnsi="Arial"/>
        <w:lang w:eastAsia="bg-BG"/>
      </w:rPr>
    </w:pPr>
    <w:r>
      <w:rPr>
        <w:noProof/>
        <w:lang w:eastAsia="bg-BG"/>
      </w:rPr>
      <mc:AlternateContent>
        <mc:Choice Requires="wps">
          <w:drawing>
            <wp:anchor distT="0" distB="0" distL="114300" distR="114300" simplePos="0" relativeHeight="251663360" behindDoc="0" locked="0" layoutInCell="1" allowOverlap="1" wp14:anchorId="3D05DFFB" wp14:editId="256E777A">
              <wp:simplePos x="0" y="0"/>
              <wp:positionH relativeFrom="column">
                <wp:align>center</wp:align>
              </wp:positionH>
              <wp:positionV relativeFrom="paragraph">
                <wp:posOffset>188595</wp:posOffset>
              </wp:positionV>
              <wp:extent cx="3272155" cy="708660"/>
              <wp:effectExtent l="0" t="0" r="444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604" w:rsidRPr="00F771E4" w:rsidRDefault="00B81604" w:rsidP="00F771E4">
                          <w:pPr>
                            <w:jc w:val="center"/>
                            <w:rPr>
                              <w:rFonts w:ascii="Times New Roman" w:hAnsi="Times New Roman"/>
                              <w:b/>
                              <w:sz w:val="12"/>
                              <w:szCs w:val="12"/>
                            </w:rPr>
                          </w:pPr>
                          <w:r w:rsidRPr="00F771E4">
                            <w:rPr>
                              <w:rFonts w:ascii="Times New Roman" w:hAnsi="Times New Roman"/>
                              <w:b/>
                              <w:sz w:val="12"/>
                              <w:szCs w:val="12"/>
                            </w:rPr>
                            <w:t>Процедура:</w:t>
                          </w:r>
                          <w:r w:rsidRPr="00F771E4">
                            <w:rPr>
                              <w:rFonts w:ascii="Times New Roman" w:hAnsi="Times New Roman"/>
                              <w:sz w:val="12"/>
                              <w:szCs w:val="12"/>
                            </w:rPr>
                            <w:t xml:space="preserve"> </w:t>
                          </w:r>
                          <w:r w:rsidRPr="00F771E4">
                            <w:rPr>
                              <w:rFonts w:ascii="Times New Roman" w:hAnsi="Times New Roman"/>
                              <w:b/>
                              <w:sz w:val="12"/>
                              <w:szCs w:val="12"/>
                            </w:rPr>
                            <w:t>BG161PO005/11/3/3.2/05/26, по Проект:</w:t>
                          </w:r>
                          <w:r w:rsidRPr="00F771E4">
                            <w:rPr>
                              <w:rFonts w:ascii="Times New Roman" w:hAnsi="Times New Roman"/>
                              <w:sz w:val="12"/>
                              <w:szCs w:val="12"/>
                            </w:rPr>
                            <w:t xml:space="preserve"> </w:t>
                          </w:r>
                          <w:r w:rsidRPr="00F771E4">
                            <w:rPr>
                              <w:rFonts w:ascii="Times New Roman" w:hAnsi="Times New Roman"/>
                              <w:b/>
                              <w:sz w:val="12"/>
                              <w:szCs w:val="12"/>
                            </w:rPr>
                            <w:t>„Опазване и възстановяване на биологичното разнообразие, осъществяване на ремонтни дейности и оборудване в резерватите и обектите, стопанисвани от РИОСВ – София, в т.ч.: Резерват “Торфено бранище”, Резерват “Бистришко бранище”, Поддържан резерват “Училищна гора”, Поддържан резерват “Богдан”, Природозащитен Информационен Център “Витоша”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5DFFB" id="Text Box 28" o:spid="_x0000_s1028" type="#_x0000_t202" style="position:absolute;left:0;text-align:left;margin-left:0;margin-top:14.85pt;width:257.65pt;height:55.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zBhQIAABg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" stroked="f">
              <v:textbox>
                <w:txbxContent>
                  <w:p w:rsidR="00B81604" w:rsidRPr="00F771E4" w:rsidRDefault="00B81604" w:rsidP="00F771E4">
                    <w:pPr>
                      <w:jc w:val="center"/>
                      <w:rPr>
                        <w:rFonts w:ascii="Times New Roman" w:hAnsi="Times New Roman"/>
                        <w:b/>
                        <w:sz w:val="12"/>
                        <w:szCs w:val="12"/>
                      </w:rPr>
                    </w:pPr>
                    <w:r w:rsidRPr="00F771E4">
                      <w:rPr>
                        <w:rFonts w:ascii="Times New Roman" w:hAnsi="Times New Roman"/>
                        <w:b/>
                        <w:sz w:val="12"/>
                        <w:szCs w:val="12"/>
                      </w:rPr>
                      <w:t>Процедура:</w:t>
                    </w:r>
                    <w:r w:rsidRPr="00F771E4">
                      <w:rPr>
                        <w:rFonts w:ascii="Times New Roman" w:hAnsi="Times New Roman"/>
                        <w:sz w:val="12"/>
                        <w:szCs w:val="12"/>
                      </w:rPr>
                      <w:t xml:space="preserve"> </w:t>
                    </w:r>
                    <w:r w:rsidRPr="00F771E4">
                      <w:rPr>
                        <w:rFonts w:ascii="Times New Roman" w:hAnsi="Times New Roman"/>
                        <w:b/>
                        <w:sz w:val="12"/>
                        <w:szCs w:val="12"/>
                      </w:rPr>
                      <w:t>BG161PO005/11/3/3.2/05/26, по Проект:</w:t>
                    </w:r>
                    <w:r w:rsidRPr="00F771E4">
                      <w:rPr>
                        <w:rFonts w:ascii="Times New Roman" w:hAnsi="Times New Roman"/>
                        <w:sz w:val="12"/>
                        <w:szCs w:val="12"/>
                      </w:rPr>
                      <w:t xml:space="preserve"> </w:t>
                    </w:r>
                    <w:r w:rsidRPr="00F771E4">
                      <w:rPr>
                        <w:rFonts w:ascii="Times New Roman" w:hAnsi="Times New Roman"/>
                        <w:b/>
                        <w:sz w:val="12"/>
                        <w:szCs w:val="12"/>
                      </w:rPr>
                      <w:t>„Опазване и възстановяване на биологичното разнообразие, осъществяване на ремонтни дейности и оборудване в резерватите и обектите, стопанисвани от РИОСВ – София, в т.ч.: Резерват “Торфено бранище”, Резерват “Бистришко бранище”, Поддържан резерват “Училищна гора”, Поддържан резерват “Богдан”, Природозащитен Информационен Център “Витоша” "</w:t>
                    </w:r>
                  </w:p>
                </w:txbxContent>
              </v:textbox>
            </v:shape>
          </w:pict>
        </mc:Fallback>
      </mc:AlternateContent>
    </w:r>
  </w:p>
  <w:p w:rsidR="00B81604" w:rsidRPr="0041466E" w:rsidRDefault="00B81604" w:rsidP="00F771E4">
    <w:pPr>
      <w:tabs>
        <w:tab w:val="center" w:pos="4536"/>
        <w:tab w:val="right" w:pos="9072"/>
      </w:tabs>
      <w:spacing w:before="120"/>
      <w:jc w:val="both"/>
      <w:rPr>
        <w:rFonts w:ascii="Arial" w:hAnsi="Arial"/>
        <w:lang w:eastAsia="bg-BG"/>
      </w:rPr>
    </w:pPr>
    <w:r>
      <w:rPr>
        <w:noProof/>
        <w:lang w:eastAsia="bg-BG"/>
      </w:rPr>
      <w:drawing>
        <wp:anchor distT="0" distB="0" distL="114300" distR="114300" simplePos="0" relativeHeight="251664384" behindDoc="1" locked="0" layoutInCell="1" allowOverlap="1" wp14:anchorId="19EA4E40" wp14:editId="4CC8B94D">
          <wp:simplePos x="0" y="0"/>
          <wp:positionH relativeFrom="column">
            <wp:posOffset>4956505</wp:posOffset>
          </wp:positionH>
          <wp:positionV relativeFrom="paragraph">
            <wp:posOffset>127000</wp:posOffset>
          </wp:positionV>
          <wp:extent cx="1371195" cy="387706"/>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0965" cy="3876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604" w:rsidRPr="0041466E" w:rsidRDefault="00B81604" w:rsidP="00F771E4">
    <w:pPr>
      <w:tabs>
        <w:tab w:val="center" w:pos="4536"/>
        <w:tab w:val="right" w:pos="9072"/>
      </w:tabs>
      <w:spacing w:before="120"/>
      <w:jc w:val="both"/>
      <w:rPr>
        <w:rFonts w:ascii="Arial" w:hAnsi="Arial"/>
        <w:lang w:eastAsia="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42E"/>
    <w:multiLevelType w:val="hybridMultilevel"/>
    <w:tmpl w:val="6A74743A"/>
    <w:lvl w:ilvl="0" w:tplc="04020001">
      <w:start w:val="1"/>
      <w:numFmt w:val="bullet"/>
      <w:lvlText w:val=""/>
      <w:lvlJc w:val="left"/>
      <w:pPr>
        <w:ind w:left="1429" w:hanging="360"/>
      </w:pPr>
      <w:rPr>
        <w:rFonts w:ascii="Symbol" w:hAnsi="Symbol" w:hint="default"/>
      </w:rPr>
    </w:lvl>
    <w:lvl w:ilvl="1" w:tplc="20D4EDFA">
      <w:start w:val="55"/>
      <w:numFmt w:val="bullet"/>
      <w:lvlText w:val="-"/>
      <w:lvlJc w:val="left"/>
      <w:pPr>
        <w:tabs>
          <w:tab w:val="num" w:pos="2749"/>
        </w:tabs>
        <w:ind w:left="2749" w:hanging="960"/>
      </w:pPr>
      <w:rPr>
        <w:rFonts w:ascii="Segoe UI" w:eastAsia="Calibri" w:hAnsi="Segoe UI" w:cs="Segoe UI"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1E891911"/>
    <w:multiLevelType w:val="hybridMultilevel"/>
    <w:tmpl w:val="5CA6B48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15:restartNumberingAfterBreak="0">
    <w:nsid w:val="23233924"/>
    <w:multiLevelType w:val="hybridMultilevel"/>
    <w:tmpl w:val="AF84F42E"/>
    <w:lvl w:ilvl="0" w:tplc="0402000B">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8F4383C"/>
    <w:multiLevelType w:val="hybridMultilevel"/>
    <w:tmpl w:val="215E6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E7373"/>
    <w:multiLevelType w:val="hybridMultilevel"/>
    <w:tmpl w:val="6CAA379E"/>
    <w:lvl w:ilvl="0" w:tplc="04020001">
      <w:start w:val="1"/>
      <w:numFmt w:val="bullet"/>
      <w:lvlText w:val=""/>
      <w:lvlJc w:val="left"/>
      <w:pPr>
        <w:ind w:left="1515" w:hanging="360"/>
      </w:pPr>
      <w:rPr>
        <w:rFonts w:ascii="Symbol" w:hAnsi="Symbol" w:hint="default"/>
      </w:rPr>
    </w:lvl>
    <w:lvl w:ilvl="1" w:tplc="04020003" w:tentative="1">
      <w:start w:val="1"/>
      <w:numFmt w:val="bullet"/>
      <w:lvlText w:val="o"/>
      <w:lvlJc w:val="left"/>
      <w:pPr>
        <w:ind w:left="2235" w:hanging="360"/>
      </w:pPr>
      <w:rPr>
        <w:rFonts w:ascii="Courier New" w:hAnsi="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hint="default"/>
      </w:rPr>
    </w:lvl>
    <w:lvl w:ilvl="8" w:tplc="04020005" w:tentative="1">
      <w:start w:val="1"/>
      <w:numFmt w:val="bullet"/>
      <w:lvlText w:val=""/>
      <w:lvlJc w:val="left"/>
      <w:pPr>
        <w:ind w:left="7275"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63"/>
    <w:rsid w:val="00010EA6"/>
    <w:rsid w:val="00030281"/>
    <w:rsid w:val="00033A02"/>
    <w:rsid w:val="00043340"/>
    <w:rsid w:val="000502A3"/>
    <w:rsid w:val="00076E87"/>
    <w:rsid w:val="0009220C"/>
    <w:rsid w:val="0009590F"/>
    <w:rsid w:val="00096F38"/>
    <w:rsid w:val="000C3EF0"/>
    <w:rsid w:val="000D7977"/>
    <w:rsid w:val="00136C42"/>
    <w:rsid w:val="001436A3"/>
    <w:rsid w:val="00210CEB"/>
    <w:rsid w:val="002E2AAD"/>
    <w:rsid w:val="002E54F6"/>
    <w:rsid w:val="00320ABF"/>
    <w:rsid w:val="0032418D"/>
    <w:rsid w:val="003516E8"/>
    <w:rsid w:val="003737EE"/>
    <w:rsid w:val="003A4306"/>
    <w:rsid w:val="00465B78"/>
    <w:rsid w:val="004C3709"/>
    <w:rsid w:val="0058589D"/>
    <w:rsid w:val="00594EA7"/>
    <w:rsid w:val="005A4E7B"/>
    <w:rsid w:val="005D4670"/>
    <w:rsid w:val="005E614C"/>
    <w:rsid w:val="00672E66"/>
    <w:rsid w:val="00684F9D"/>
    <w:rsid w:val="006A7611"/>
    <w:rsid w:val="006C0080"/>
    <w:rsid w:val="006F5C85"/>
    <w:rsid w:val="00722647"/>
    <w:rsid w:val="007417B0"/>
    <w:rsid w:val="00755116"/>
    <w:rsid w:val="007619A2"/>
    <w:rsid w:val="00782A37"/>
    <w:rsid w:val="007B4B81"/>
    <w:rsid w:val="007D5F9B"/>
    <w:rsid w:val="007D7D09"/>
    <w:rsid w:val="007E48EF"/>
    <w:rsid w:val="00847CBD"/>
    <w:rsid w:val="00854A0F"/>
    <w:rsid w:val="00857A99"/>
    <w:rsid w:val="00866351"/>
    <w:rsid w:val="008A1B67"/>
    <w:rsid w:val="008B01F1"/>
    <w:rsid w:val="00903676"/>
    <w:rsid w:val="00934F37"/>
    <w:rsid w:val="00943B85"/>
    <w:rsid w:val="00A0370D"/>
    <w:rsid w:val="00A64097"/>
    <w:rsid w:val="00A7005A"/>
    <w:rsid w:val="00A80D78"/>
    <w:rsid w:val="00AE61ED"/>
    <w:rsid w:val="00B10FCC"/>
    <w:rsid w:val="00B81604"/>
    <w:rsid w:val="00BA6CF2"/>
    <w:rsid w:val="00BC633F"/>
    <w:rsid w:val="00BC6A3C"/>
    <w:rsid w:val="00C13A5E"/>
    <w:rsid w:val="00C35C61"/>
    <w:rsid w:val="00C374B9"/>
    <w:rsid w:val="00C63F6F"/>
    <w:rsid w:val="00C85F5B"/>
    <w:rsid w:val="00CE7164"/>
    <w:rsid w:val="00D130CE"/>
    <w:rsid w:val="00D34460"/>
    <w:rsid w:val="00D4534F"/>
    <w:rsid w:val="00E47620"/>
    <w:rsid w:val="00E614D5"/>
    <w:rsid w:val="00E7551E"/>
    <w:rsid w:val="00EA7D37"/>
    <w:rsid w:val="00F36663"/>
    <w:rsid w:val="00F50BFF"/>
    <w:rsid w:val="00F644C1"/>
    <w:rsid w:val="00F771E4"/>
    <w:rsid w:val="00FC7ACF"/>
    <w:rsid w:val="00FF69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53BC6-14B7-48B3-A090-3BD1988E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6663"/>
    <w:pPr>
      <w:ind w:left="720"/>
      <w:contextualSpacing/>
    </w:pPr>
  </w:style>
  <w:style w:type="paragraph" w:styleId="BodyText">
    <w:name w:val="Body Text"/>
    <w:basedOn w:val="Normal"/>
    <w:link w:val="BodyTextChar"/>
    <w:uiPriority w:val="99"/>
    <w:semiHidden/>
    <w:rsid w:val="00F36663"/>
    <w:pPr>
      <w:spacing w:after="120"/>
    </w:pPr>
  </w:style>
  <w:style w:type="character" w:customStyle="1" w:styleId="BodyTextChar">
    <w:name w:val="Body Text Char"/>
    <w:basedOn w:val="DefaultParagraphFont"/>
    <w:link w:val="BodyText"/>
    <w:uiPriority w:val="99"/>
    <w:semiHidden/>
    <w:rsid w:val="00F36663"/>
    <w:rPr>
      <w:rFonts w:ascii="Calibri" w:eastAsia="Calibri" w:hAnsi="Calibri" w:cs="Times New Roman"/>
    </w:rPr>
  </w:style>
  <w:style w:type="paragraph" w:styleId="BalloonText">
    <w:name w:val="Balloon Text"/>
    <w:basedOn w:val="Normal"/>
    <w:link w:val="BalloonTextChar"/>
    <w:uiPriority w:val="99"/>
    <w:semiHidden/>
    <w:unhideWhenUsed/>
    <w:rsid w:val="00B1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CC"/>
    <w:rPr>
      <w:rFonts w:ascii="Tahoma" w:eastAsia="Calibri" w:hAnsi="Tahoma" w:cs="Tahoma"/>
      <w:sz w:val="16"/>
      <w:szCs w:val="16"/>
    </w:rPr>
  </w:style>
  <w:style w:type="paragraph" w:styleId="Header">
    <w:name w:val="header"/>
    <w:aliases w:val="Char4"/>
    <w:basedOn w:val="Normal"/>
    <w:link w:val="HeaderChar"/>
    <w:unhideWhenUsed/>
    <w:rsid w:val="00A64097"/>
    <w:pPr>
      <w:tabs>
        <w:tab w:val="center" w:pos="4536"/>
        <w:tab w:val="right" w:pos="9072"/>
      </w:tabs>
      <w:spacing w:after="0" w:line="240" w:lineRule="auto"/>
    </w:pPr>
  </w:style>
  <w:style w:type="character" w:customStyle="1" w:styleId="HeaderChar">
    <w:name w:val="Header Char"/>
    <w:aliases w:val="Char4 Char"/>
    <w:basedOn w:val="DefaultParagraphFont"/>
    <w:link w:val="Header"/>
    <w:rsid w:val="00A64097"/>
    <w:rPr>
      <w:rFonts w:ascii="Calibri" w:eastAsia="Calibri" w:hAnsi="Calibri" w:cs="Times New Roman"/>
    </w:rPr>
  </w:style>
  <w:style w:type="paragraph" w:styleId="Footer">
    <w:name w:val="footer"/>
    <w:basedOn w:val="Normal"/>
    <w:link w:val="FooterChar"/>
    <w:uiPriority w:val="99"/>
    <w:unhideWhenUsed/>
    <w:rsid w:val="00A640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4097"/>
    <w:rPr>
      <w:rFonts w:ascii="Calibri" w:eastAsia="Calibri" w:hAnsi="Calibri" w:cs="Times New Roman"/>
    </w:rPr>
  </w:style>
  <w:style w:type="character" w:styleId="Hyperlink">
    <w:name w:val="Hyperlink"/>
    <w:uiPriority w:val="99"/>
    <w:rsid w:val="008A1B67"/>
    <w:rPr>
      <w:color w:val="0000FF"/>
      <w:u w:val="single"/>
    </w:rPr>
  </w:style>
  <w:style w:type="paragraph" w:customStyle="1" w:styleId="firstline">
    <w:name w:val="firstline"/>
    <w:basedOn w:val="Normal"/>
    <w:rsid w:val="008A1B67"/>
    <w:pPr>
      <w:spacing w:after="0" w:line="240" w:lineRule="atLeast"/>
      <w:ind w:firstLine="640"/>
      <w:jc w:val="both"/>
    </w:pPr>
    <w:rPr>
      <w:rFonts w:ascii="Times New Roman" w:eastAsia="Times New Roman" w:hAnsi="Times New Roman"/>
      <w:color w:val="000000"/>
      <w:sz w:val="24"/>
      <w:szCs w:val="24"/>
      <w:lang w:eastAsia="bg-BG"/>
    </w:rPr>
  </w:style>
  <w:style w:type="paragraph" w:styleId="NormalWeb">
    <w:name w:val="Normal (Web)"/>
    <w:basedOn w:val="Normal"/>
    <w:uiPriority w:val="99"/>
    <w:unhideWhenUsed/>
    <w:rsid w:val="00BC6A3C"/>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pple-converted-space">
    <w:name w:val="apple-converted-space"/>
    <w:basedOn w:val="DefaultParagraphFont"/>
    <w:rsid w:val="00BC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51161">
      <w:bodyDiv w:val="1"/>
      <w:marLeft w:val="0"/>
      <w:marRight w:val="0"/>
      <w:marTop w:val="0"/>
      <w:marBottom w:val="0"/>
      <w:divBdr>
        <w:top w:val="none" w:sz="0" w:space="0" w:color="auto"/>
        <w:left w:val="none" w:sz="0" w:space="0" w:color="auto"/>
        <w:bottom w:val="none" w:sz="0" w:space="0" w:color="auto"/>
        <w:right w:val="none" w:sz="0" w:space="0" w:color="auto"/>
      </w:divBdr>
      <w:divsChild>
        <w:div w:id="834495591">
          <w:marLeft w:val="0"/>
          <w:marRight w:val="0"/>
          <w:marTop w:val="0"/>
          <w:marBottom w:val="0"/>
          <w:divBdr>
            <w:top w:val="none" w:sz="0" w:space="0" w:color="auto"/>
            <w:left w:val="none" w:sz="0" w:space="0" w:color="auto"/>
            <w:bottom w:val="none" w:sz="0" w:space="0" w:color="auto"/>
            <w:right w:val="none" w:sz="0" w:space="0" w:color="auto"/>
          </w:divBdr>
          <w:divsChild>
            <w:div w:id="2026009773">
              <w:marLeft w:val="0"/>
              <w:marRight w:val="0"/>
              <w:marTop w:val="0"/>
              <w:marBottom w:val="0"/>
              <w:divBdr>
                <w:top w:val="none" w:sz="0" w:space="0" w:color="auto"/>
                <w:left w:val="none" w:sz="0" w:space="0" w:color="auto"/>
                <w:bottom w:val="none" w:sz="0" w:space="0" w:color="auto"/>
                <w:right w:val="none" w:sz="0" w:space="0" w:color="auto"/>
              </w:divBdr>
            </w:div>
          </w:divsChild>
        </w:div>
        <w:div w:id="1675065926">
          <w:marLeft w:val="0"/>
          <w:marRight w:val="0"/>
          <w:marTop w:val="0"/>
          <w:marBottom w:val="0"/>
          <w:divBdr>
            <w:top w:val="none" w:sz="0" w:space="0" w:color="auto"/>
            <w:left w:val="none" w:sz="0" w:space="0" w:color="auto"/>
            <w:bottom w:val="none" w:sz="0" w:space="0" w:color="auto"/>
            <w:right w:val="none" w:sz="0" w:space="0" w:color="auto"/>
          </w:divBdr>
          <w:divsChild>
            <w:div w:id="1825849167">
              <w:marLeft w:val="0"/>
              <w:marRight w:val="0"/>
              <w:marTop w:val="0"/>
              <w:marBottom w:val="0"/>
              <w:divBdr>
                <w:top w:val="none" w:sz="0" w:space="0" w:color="auto"/>
                <w:left w:val="none" w:sz="0" w:space="0" w:color="auto"/>
                <w:bottom w:val="none" w:sz="0" w:space="0" w:color="auto"/>
                <w:right w:val="none" w:sz="0" w:space="0" w:color="auto"/>
              </w:divBdr>
            </w:div>
          </w:divsChild>
        </w:div>
        <w:div w:id="1537044410">
          <w:marLeft w:val="0"/>
          <w:marRight w:val="0"/>
          <w:marTop w:val="0"/>
          <w:marBottom w:val="0"/>
          <w:divBdr>
            <w:top w:val="none" w:sz="0" w:space="0" w:color="auto"/>
            <w:left w:val="none" w:sz="0" w:space="0" w:color="auto"/>
            <w:bottom w:val="none" w:sz="0" w:space="0" w:color="auto"/>
            <w:right w:val="none" w:sz="0" w:space="0" w:color="auto"/>
          </w:divBdr>
          <w:divsChild>
            <w:div w:id="675499646">
              <w:marLeft w:val="0"/>
              <w:marRight w:val="0"/>
              <w:marTop w:val="0"/>
              <w:marBottom w:val="0"/>
              <w:divBdr>
                <w:top w:val="none" w:sz="0" w:space="0" w:color="auto"/>
                <w:left w:val="none" w:sz="0" w:space="0" w:color="auto"/>
                <w:bottom w:val="none" w:sz="0" w:space="0" w:color="auto"/>
                <w:right w:val="none" w:sz="0" w:space="0" w:color="auto"/>
              </w:divBdr>
              <w:divsChild>
                <w:div w:id="753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g.wikipedia.org/wiki/%D0%A6%D0%B5%D0%BD%D0%BD%D0%B0_%D0%BA%D0%BD%D0%B8%D0%B3%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Joana Dimitrova</cp:lastModifiedBy>
  <cp:revision>2</cp:revision>
  <dcterms:created xsi:type="dcterms:W3CDTF">2016-01-20T13:01:00Z</dcterms:created>
  <dcterms:modified xsi:type="dcterms:W3CDTF">2016-01-20T13:01:00Z</dcterms:modified>
</cp:coreProperties>
</file>